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Утверждена</w:t>
      </w:r>
    </w:p>
    <w:p>
      <w:pPr>
        <w:pStyle w:val="Normal"/>
        <w:spacing w:lineRule="auto" w:line="240" w:before="0" w:after="0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Постановлением Администрации г.Воткинска</w:t>
      </w:r>
    </w:p>
    <w:p>
      <w:pPr>
        <w:pStyle w:val="Normal"/>
        <w:spacing w:lineRule="auto" w:line="240" w:before="0" w:after="0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от 29.11.2019 №2030.1</w:t>
      </w:r>
    </w:p>
    <w:p>
      <w:pPr>
        <w:pStyle w:val="Normal"/>
        <w:spacing w:lineRule="auto" w:line="240" w:before="0" w:after="0"/>
        <w:jc w:val="right"/>
        <w:rPr>
          <w:rFonts w:eastAsia="Calibri" w:cs="Times New Roman"/>
          <w:b/>
          <w:szCs w:val="24"/>
        </w:rPr>
      </w:pPr>
      <w:r>
        <w:rPr>
          <w:rFonts w:eastAsia="Calibri" w:cs="Times New Roman"/>
          <w:szCs w:val="24"/>
        </w:rPr>
        <w:t xml:space="preserve">(в ред.от </w:t>
      </w:r>
      <w:r>
        <w:rPr>
          <w:rFonts w:eastAsia="Calibri" w:cs="Times New Roman"/>
          <w:szCs w:val="24"/>
        </w:rPr>
        <w:t>07</w:t>
      </w:r>
      <w:r>
        <w:rPr>
          <w:rFonts w:eastAsia="Calibri" w:cs="Times New Roman"/>
          <w:szCs w:val="24"/>
        </w:rPr>
        <w:t>.0</w:t>
      </w:r>
      <w:r>
        <w:rPr>
          <w:rFonts w:eastAsia="Calibri" w:cs="Times New Roman"/>
          <w:szCs w:val="24"/>
        </w:rPr>
        <w:t>2</w:t>
      </w:r>
      <w:r>
        <w:rPr>
          <w:rFonts w:eastAsia="Calibri" w:cs="Times New Roman"/>
          <w:szCs w:val="24"/>
        </w:rPr>
        <w:t>.202</w:t>
      </w:r>
      <w:r>
        <w:rPr>
          <w:rFonts w:eastAsia="Calibri" w:cs="Times New Roman"/>
          <w:szCs w:val="24"/>
        </w:rPr>
        <w:t>5</w:t>
      </w:r>
      <w:r>
        <w:rPr>
          <w:rFonts w:eastAsia="Calibri" w:cs="Times New Roman"/>
          <w:szCs w:val="24"/>
        </w:rPr>
        <w:t xml:space="preserve"> №</w:t>
      </w:r>
      <w:r>
        <w:rPr>
          <w:rFonts w:eastAsia="Calibri" w:cs="Times New Roman"/>
          <w:szCs w:val="24"/>
        </w:rPr>
        <w:t>116</w:t>
      </w:r>
      <w:r>
        <w:rPr>
          <w:rFonts w:eastAsia="Calibri" w:cs="Times New Roman"/>
          <w:szCs w:val="24"/>
        </w:rPr>
        <w:t>)</w:t>
      </w:r>
    </w:p>
    <w:p>
      <w:pPr>
        <w:pStyle w:val="Normal"/>
        <w:spacing w:lineRule="auto" w:line="240" w:before="0" w:after="0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Муниципальная программа муниципального образования «Город Воткинс</w:t>
      </w:r>
      <w:bookmarkStart w:id="0" w:name="_GoBack"/>
      <w:bookmarkEnd w:id="0"/>
      <w:r>
        <w:rPr>
          <w:rFonts w:eastAsia="Calibri" w:cs="Times New Roman"/>
          <w:b/>
          <w:szCs w:val="24"/>
        </w:rPr>
        <w:t>к»</w:t>
      </w:r>
    </w:p>
    <w:p>
      <w:pPr>
        <w:pStyle w:val="Normal"/>
        <w:spacing w:lineRule="auto" w:line="240" w:before="0" w:after="0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 w:cs="Times New Roman"/>
          <w:b/>
          <w:caps/>
          <w:kern w:val="2"/>
          <w:szCs w:val="24"/>
        </w:rPr>
      </w:pPr>
      <w:r>
        <w:rPr>
          <w:rFonts w:eastAsia="Calibri" w:cs="Times New Roman"/>
          <w:b/>
          <w:caps/>
          <w:kern w:val="2"/>
          <w:szCs w:val="24"/>
        </w:rPr>
      </w:r>
    </w:p>
    <w:p>
      <w:pPr>
        <w:pStyle w:val="Normal"/>
        <w:shd w:val="clear" w:color="auto" w:fill="FCFEFF"/>
        <w:spacing w:lineRule="auto" w:line="240" w:before="0" w:after="0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Капитальное строительство, реконструкция и капитальный  ремонт объектов муниципальной собственности </w:t>
      </w:r>
    </w:p>
    <w:p>
      <w:pPr>
        <w:pStyle w:val="Normal"/>
        <w:shd w:val="clear" w:color="auto" w:fill="FCFEFF"/>
        <w:spacing w:lineRule="auto" w:line="240" w:before="0" w:after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 </w:t>
      </w:r>
    </w:p>
    <w:p>
      <w:pPr>
        <w:pStyle w:val="Normal"/>
        <w:shd w:val="clear" w:color="auto" w:fill="FCFEFF"/>
        <w:spacing w:lineRule="auto" w:line="240" w:before="0" w:after="0"/>
        <w:jc w:val="center"/>
        <w:rPr>
          <w:rFonts w:eastAsia="Times New Roman" w:cs="Times New Roman"/>
          <w:color w:val="442E19"/>
          <w:szCs w:val="24"/>
          <w:lang w:eastAsia="ru-RU"/>
        </w:rPr>
      </w:pPr>
      <w:r>
        <w:rPr>
          <w:rFonts w:eastAsia="Times New Roman" w:cs="Times New Roman"/>
          <w:b/>
          <w:bCs/>
          <w:color w:val="442E19"/>
          <w:szCs w:val="24"/>
          <w:lang w:eastAsia="ru-RU"/>
        </w:rPr>
        <w:t>ПАСПОРТ ПРОГРАММЫ</w:t>
      </w:r>
    </w:p>
    <w:p>
      <w:pPr>
        <w:pStyle w:val="Normal"/>
        <w:shd w:val="clear" w:color="auto" w:fill="FCFEFF"/>
        <w:spacing w:lineRule="auto" w:line="240" w:before="0" w:after="0"/>
        <w:jc w:val="center"/>
        <w:rPr>
          <w:rFonts w:eastAsia="Times New Roman" w:cs="Times New Roman"/>
          <w:color w:val="442E19"/>
          <w:szCs w:val="24"/>
          <w:lang w:eastAsia="ru-RU"/>
        </w:rPr>
      </w:pPr>
      <w:r>
        <w:rPr>
          <w:rFonts w:eastAsia="Times New Roman" w:cs="Times New Roman"/>
          <w:color w:val="442E19"/>
          <w:szCs w:val="24"/>
          <w:lang w:eastAsia="ru-RU"/>
        </w:rPr>
        <w:t> </w:t>
      </w:r>
    </w:p>
    <w:tbl>
      <w:tblPr>
        <w:tblW w:w="14010" w:type="dxa"/>
        <w:jc w:val="left"/>
        <w:tblInd w:w="30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2549"/>
        <w:gridCol w:w="11460"/>
      </w:tblGrid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Капитальное строительство, реконструкция и капитальный  ремонт объектов муниципальной собственности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</w:r>
          </w:p>
        </w:tc>
      </w:tr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Координатор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Заместитель главы Администрации по архитектуре, строительству, жилищно – коммунальному хозяйству и транспорту</w:t>
            </w:r>
          </w:p>
        </w:tc>
      </w:tr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szCs w:val="24"/>
              </w:rPr>
              <w:t>Управление жилищно – коммунального хозяйства Администрации города Воткинска</w:t>
            </w:r>
          </w:p>
        </w:tc>
      </w:tr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Соисполнители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szCs w:val="24"/>
              </w:rPr>
              <w:t>Управление архитектуры и градостроительства Администрации города Воткинска, Управления и отделы Администрации города Воткинска, МКУ «УКС г. Воткинска»</w:t>
            </w:r>
          </w:p>
        </w:tc>
      </w:tr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Цели программы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- Повышение качества и уровня жизни населения города в результате ввода в эксплуатацию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объектов социальной сферы и газовых сетей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</w:rPr>
              <w:t>- Реализация муниципальных, республиканских, федеральных программ в части строительства  муниципального образования «Город Воткинск»</w:t>
            </w:r>
          </w:p>
        </w:tc>
      </w:tr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Задачи программы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- Снижение стоимости строительства объектов путем оптимизации проектных решений, уменьшения сроков строительства,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- применения новых прогрессивных материалов;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- концентрация капитальных вложений, прежде всего на завершении ранее начатых строек;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- повышение уровня обеспеченности населения объектами социального назначения;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- обеспечение своевременного финансирования строительства объектов;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- целевое и эффективное использование бюджетных средств;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- развитие распределительных газовых сетей, повышение уровня газификации МО</w:t>
            </w:r>
          </w:p>
        </w:tc>
      </w:tr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Доля вводимых объектов капитального  строительства, реконструкции и капитального ремонта осуществляемых за счет средств  консолидированного бюджета Удмуртской Республики и города, от числа объектов, запланированных к вводу в эксплуатацию в текущем году, процентов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Ввод газовых сетей, км;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Объем не завершенного в установленные сроки строительства, осуществляемого за счет средств бюджета городского округа (муниципального района).</w:t>
            </w:r>
          </w:p>
        </w:tc>
      </w:tr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Сроки и этапы реализации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2020-2028гг.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Этапы реализации программы не выделяются</w:t>
            </w:r>
          </w:p>
        </w:tc>
      </w:tr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16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Ресурсное обеспечение программы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160"/>
              <w:jc w:val="both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ru-RU" w:eastAsia="en-US" w:bidi="ar-SA"/>
              </w:rPr>
              <w:t xml:space="preserve">Общий объем финансирования мероприятий муниципальной программы за период реализации составит       </w:t>
            </w:r>
            <w:r>
              <w:rPr>
                <w:rFonts w:eastAsia="Calibri" w:cs="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952 688,5 </w:t>
            </w:r>
            <w:r>
              <w:rPr>
                <w:rFonts w:eastAsia="Calibri" w:cs=""/>
                <w:kern w:val="0"/>
                <w:sz w:val="24"/>
                <w:szCs w:val="24"/>
                <w:lang w:val="ru-RU" w:eastAsia="en-US" w:bidi="ar-SA"/>
              </w:rPr>
              <w:t>тыс. рублей, в том числе по годам реализации:</w:t>
            </w:r>
          </w:p>
          <w:p>
            <w:pPr>
              <w:pStyle w:val="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2020 год –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129 368,5</w:t>
            </w:r>
            <w:r>
              <w:rPr>
                <w:szCs w:val="24"/>
              </w:rPr>
              <w:t xml:space="preserve"> тыс. руб.</w:t>
            </w:r>
          </w:p>
          <w:p>
            <w:pPr>
              <w:pStyle w:val="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2021 год –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388 131,2</w:t>
            </w:r>
            <w:r>
              <w:rPr>
                <w:szCs w:val="24"/>
              </w:rPr>
              <w:t xml:space="preserve"> тыс. руб.</w:t>
            </w:r>
          </w:p>
          <w:p>
            <w:pPr>
              <w:pStyle w:val="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2022 год –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373 679,9</w:t>
            </w:r>
            <w:r>
              <w:rPr>
                <w:szCs w:val="24"/>
              </w:rPr>
              <w:t xml:space="preserve"> тыс. руб.</w:t>
            </w:r>
          </w:p>
          <w:p>
            <w:pPr>
              <w:pStyle w:val="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2023 год –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14 757,2</w:t>
            </w:r>
            <w:r>
              <w:rPr>
                <w:szCs w:val="24"/>
                <w:shd w:fill="auto" w:val="clear"/>
              </w:rPr>
              <w:t xml:space="preserve"> </w:t>
            </w:r>
            <w:r>
              <w:rPr>
                <w:szCs w:val="24"/>
              </w:rPr>
              <w:t>тыс. руб.</w:t>
            </w:r>
          </w:p>
          <w:p>
            <w:pPr>
              <w:pStyle w:val="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2024 год –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12 800,8</w:t>
            </w:r>
            <w:r>
              <w:rPr>
                <w:szCs w:val="24"/>
              </w:rPr>
              <w:t xml:space="preserve"> тыс. руб.</w:t>
            </w:r>
          </w:p>
          <w:p>
            <w:pPr>
              <w:pStyle w:val="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2025 год –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8 723,9</w:t>
            </w:r>
            <w:r>
              <w:rPr>
                <w:szCs w:val="24"/>
              </w:rPr>
              <w:t xml:space="preserve"> тыс. руб.</w:t>
            </w:r>
          </w:p>
          <w:p>
            <w:pPr>
              <w:pStyle w:val="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2026 год –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 xml:space="preserve">8 381,0 </w:t>
            </w:r>
            <w:r>
              <w:rPr>
                <w:szCs w:val="24"/>
              </w:rPr>
              <w:t>тыс</w:t>
            </w:r>
            <w:r>
              <w:rPr>
                <w:sz w:val="27"/>
                <w:szCs w:val="27"/>
              </w:rPr>
              <w:t>.руб.</w:t>
            </w:r>
          </w:p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/>
              <w:t xml:space="preserve">2027 год —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8 381,0</w:t>
            </w:r>
            <w:r>
              <w:rPr/>
              <w:t xml:space="preserve"> тыс.руб.</w:t>
            </w:r>
          </w:p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/>
              <w:t xml:space="preserve">2028 год —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8 465,0</w:t>
            </w:r>
            <w:r>
              <w:rPr/>
              <w:t xml:space="preserve"> тыс.руб.</w:t>
            </w:r>
          </w:p>
          <w:p>
            <w:pPr>
              <w:pStyle w:val="Normal"/>
              <w:widowControl/>
              <w:spacing w:lineRule="auto" w:line="240" w:before="0" w:after="160"/>
              <w:jc w:val="both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ru-RU" w:eastAsia="en-US" w:bidi="ar-SA"/>
              </w:rPr>
              <w:t>Ресурсное обеспечение программы подлежит уточнению в рамках бюджетного цикла.</w:t>
            </w:r>
          </w:p>
        </w:tc>
      </w:tr>
      <w:tr>
        <w:trPr/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Ожидаемые конечные результаты, оценка планируемой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эффективности</w:t>
            </w:r>
          </w:p>
        </w:tc>
        <w:tc>
          <w:tcPr>
            <w:tcW w:w="1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- Повышение качества и уровня жизни населения города в результате ввода в эксплуатацию объектов социальной сферы и других сфер деятельности как отношение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ru-RU"/>
              </w:rPr>
              <w:t>д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оли вводимых объектов капитального  строительства, осуществляемого за счет средств  консолидированного бюджета Удмуртской Республики и города, от числа объектов, запланированных к вводу в эксплуатацию в объеме 100 процентов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- Повышение уровня обеспеченности населения объектами социального назначения, путем отсутствия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ru-RU"/>
              </w:rPr>
              <w:t>н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Увеличение протяженности распределительных газовых сетей на 11,5 км путем ввода газовых сетей;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Повышение уровня газификации муниципального образования в среднем до 85  процентов путем ввода газовых сетей;</w:t>
            </w:r>
          </w:p>
          <w:p>
            <w:pPr>
              <w:pStyle w:val="Normal"/>
              <w:tabs>
                <w:tab w:val="clear" w:pos="708"/>
                <w:tab w:val="left" w:pos="132" w:leader="none"/>
              </w:tabs>
              <w:overflowPunct w:val="false"/>
              <w:spacing w:lineRule="auto" w:line="240" w:before="60" w:after="60"/>
              <w:contextualSpacing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- Создание условий для строительства и привлечения инвестиций</w:t>
            </w:r>
          </w:p>
        </w:tc>
      </w:tr>
    </w:tbl>
    <w:p>
      <w:pPr>
        <w:pStyle w:val="Normal"/>
        <w:shd w:val="clear" w:color="auto" w:fill="FCFEFF"/>
        <w:spacing w:lineRule="auto" w:line="240" w:before="0" w:after="0"/>
        <w:rPr>
          <w:rFonts w:ascii="Tahoma" w:hAnsi="Tahoma" w:eastAsia="Times New Roman" w:cs="Tahoma"/>
          <w:b/>
          <w:bCs/>
          <w:color w:val="442E19"/>
          <w:sz w:val="20"/>
          <w:lang w:eastAsia="ru-RU"/>
        </w:rPr>
      </w:pPr>
      <w:r>
        <w:rPr>
          <w:rFonts w:eastAsia="Times New Roman" w:cs="Tahoma" w:ascii="Tahoma" w:hAnsi="Tahoma"/>
          <w:b/>
          <w:bCs/>
          <w:color w:val="442E19"/>
          <w:sz w:val="20"/>
          <w:lang w:eastAsia="ru-RU"/>
        </w:rPr>
        <w:t> </w:t>
      </w:r>
    </w:p>
    <w:p>
      <w:pPr>
        <w:pStyle w:val="Normal"/>
        <w:numPr>
          <w:ilvl w:val="0"/>
          <w:numId w:val="2"/>
        </w:numPr>
        <w:shd w:val="clear" w:color="auto" w:fill="FCFEFF"/>
        <w:spacing w:lineRule="auto" w:line="240" w:beforeAutospacing="1" w:afterAutospacing="1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Характеристика сферы деятельности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Основной задачей, на решение которой направлена программа, является стратегическое управление процессом строительства объектов социальной сферы и газификации в городе Воткинске.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Муниципальная политика в данном направлении реализуется в соответствии с документами:</w:t>
      </w:r>
    </w:p>
    <w:p>
      <w:pPr>
        <w:pStyle w:val="Normal"/>
        <w:ind w:left="1418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Указом Президента РФ от 07.05.2024 N 309 "О национальных целях развития Российской Федерации на период до 2030 года и на перспективу до 2036 года"</w:t>
      </w:r>
    </w:p>
    <w:p>
      <w:pPr>
        <w:pStyle w:val="Normal"/>
        <w:ind w:left="1418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Законом УР от 09.10.2009 N 40-РЗ "О Стратегии социально-экономического развития Удмуртской Республики на период до 2025 года" (принят Государственным Советом УР 29.09.2009 N 326-IV) (Зарегистрировано в Управлении Минюста России по УР 26.10.2009 N RU18000200900405)(ред. от 25.12.2018)</w:t>
      </w:r>
    </w:p>
    <w:p>
      <w:pPr>
        <w:pStyle w:val="Normal"/>
        <w:ind w:left="1418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Решением Воткинской городской Думы от 26.12.2014 №451 «О Стратегии социально-экономического развития муниципального образования  «Город Воткинск» на 2015-2020 годы и период до 2025 года»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Постановлением Правительства УР от 17.08.2015 N 408 (ред. от 31.03.2022) "Об утверждении государственной программы Удмуртской Республики "Развитие строительной отрасли и регулирование градостроительной деятельности в Удмуртской Республике" (Зарегистрировано в Управлении Минюста России по УР 21.08.2015 N RU18000201500680)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Постановление Правительства УР от 22.02.2024 N 81 (ред. от 20.05.2024) "Об утверждении государственной программы Удмуртской Республики "Развитие жилищного строительства в Удмуртской Республике" (Зарегистрировано в Управлении Минюста России по УР 27.02.2024 N RU18000202400098)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Государственной программой Удмуртской Республики «Развитие образования», утвержденной Постановлением Правительства УР от 04.09.2013 №391 (ред.от 05.10.2022 №530)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Постановление Правительства УР от 30.11.2023 N 785 (ред. от 08.10.2024) "Об утверждении государственной программы Удмуртской Республики "Развитие образования" (Зарегистрировано в Управлении Минюста России по УР 18.12.2023 N RU18000202301646):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- Федеральный проект «Содействие занятости женщин – создание условий дошкольного образования в возрасте до трех лет» (создание дополнительных мест для детей в возрасте от 1,5 лет до 3 лет в образовательных организациях, осуществляющих образовательную деятельность по образовательным программам дошкольного образования);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- Федеральный проект «Современная школа» (реализация мероприятий по содействию созданию в субъектах РФ новых мест в общеобразовательных организациях)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1418"/>
        <w:outlineLvl w:val="0"/>
        <w:rPr>
          <w:rFonts w:cs="Times New Roman"/>
          <w:szCs w:val="24"/>
        </w:rPr>
      </w:pPr>
      <w:r>
        <w:rPr>
          <w:rFonts w:eastAsia="Calibri" w:cs="Times New Roman"/>
          <w:szCs w:val="24"/>
        </w:rPr>
        <w:t>Постановлением Правительства УР от 28.09.2015 N 460 (ред. от 27.07.2022) "О государственной программе Удмуртской Республики "Развитие физической культуры, спорта и молодежной политики" (Зарегистрировано в Управлении Минюста России по УР 09.10.2015 N RU18000201500792)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1418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1418"/>
        <w:outlineLvl w:val="0"/>
        <w:rPr>
          <w:rFonts w:cs="Times New Roman"/>
          <w:szCs w:val="24"/>
        </w:rPr>
      </w:pPr>
      <w:r>
        <w:rPr>
          <w:rFonts w:eastAsia="Calibri" w:cs="Times New Roman"/>
          <w:szCs w:val="24"/>
        </w:rPr>
        <w:t>Постановление Правительства УР от 30.11.2023 N 791 "Об утверждении государственной программы Удмуртской Республики "Развитие физической культуры и спорта в Удмуртской Республике" (Зарегистрировано в Управлении Минюста России по УР 10.01.2024 N RU18000202301869)</w:t>
      </w:r>
      <w:r>
        <w:rPr>
          <w:rFonts w:cs="Times New Roman"/>
          <w:szCs w:val="24"/>
        </w:rPr>
        <w:t>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1418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1418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t>- Федеральный проект «Спорт – норма жизни»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1418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Постановлением Правительства УР от 29.12.2017 N 581 (ред. от 05.09.2022) "Об утверждении региональной программы "Газификация жилищно-коммунального хозяйства, промышленных и иных организаций в Удмуртской Республике на 2021 - 2030 годы" (Зарегистрировано в Управлении Минюста России по УР 15.01.2018 N RU18000201701606) (ред. от 06.09.2024)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Постановление Правительства УР от 06.04.2015 N 153 (ред. от 25.02.2021) "Об утверждении Правил формирования и реализации Адресной инвестиционной программы Удмуртской Республики" (Зарегистрировано в Управлении Минюста России по УР 15.04.2015 N RU18000201500228) (ред. от 25.02.2021)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В соответствии с данными документами предусматриваются бюджетные инвестиции в объекты капитального строительства социальной сферы и газификации, которые реализуются Адресной инвестиционной программой Удмуртской Республики на очередной финансовый год. Порядок формирования и реализации Адресной инвестиционной программы Удмуртской Республики формируется на основании Постановления Правительства УР №153 от 06.04.15 года «Об утверждении Правил формирования и реализации Адресной инвестиционной программы Удмуртской Республики».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В 2020 - 2028 годах основным направлением в строительстве объектов социальной сферы города является строительство, реконструкция и капитальный ремонт детских дошкольных и образовательных учреждений, объектов физической культуры и спорта.</w:t>
      </w:r>
      <w:r>
        <w:rPr>
          <w:rFonts w:eastAsia="Calibri" w:cs="Times New Roman" w:ascii="Calibri" w:hAnsi="Calibri"/>
          <w:sz w:val="22"/>
        </w:rPr>
        <w:t xml:space="preserve"> </w:t>
      </w:r>
      <w:r>
        <w:rPr>
          <w:rFonts w:eastAsia="Calibri" w:cs="Times New Roman"/>
          <w:szCs w:val="24"/>
        </w:rPr>
        <w:t xml:space="preserve">Для строительства и реконструкции муниципальных дошкольных учреждений формируется ежегодный перечень объектов, включаемый в Адресную Инвестиционную программу, утверждаемую Правительством Удмуртской Республики. </w:t>
      </w:r>
    </w:p>
    <w:p>
      <w:pPr>
        <w:pStyle w:val="Normal"/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left="1429" w:right="709"/>
        <w:jc w:val="both"/>
        <w:rPr>
          <w:rFonts w:eastAsia="Calibri" w:cs="Times New Roman"/>
          <w:b/>
          <w:szCs w:val="24"/>
        </w:rPr>
      </w:pPr>
      <w:r>
        <w:rPr>
          <w:rFonts w:eastAsia="Calibri" w:cs="Times New Roman"/>
          <w:szCs w:val="24"/>
        </w:rPr>
        <w:t xml:space="preserve">          </w:t>
      </w:r>
      <w:r>
        <w:rPr>
          <w:rFonts w:eastAsia="Calibri" w:cs="Times New Roman"/>
          <w:szCs w:val="24"/>
        </w:rPr>
        <w:t xml:space="preserve">Создание в городе системы учреждений, обеспечивающих удовлетворение социальных, культурных, бытовых, духовных потребностей человека в соответствии с требованиями времени и развитием общества будет способствовать повышению качества жизни населения.             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069" w:leader="none"/>
          <w:tab w:val="left" w:pos="1276" w:leader="none"/>
        </w:tabs>
        <w:suppressAutoHyphens w:val="true"/>
        <w:spacing w:lineRule="auto" w:line="240" w:before="360" w:after="360"/>
        <w:ind w:hanging="360" w:left="1429" w:right="709"/>
        <w:jc w:val="center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Приоритеты, цели и задачи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Приоритетами муниципальной политики в сфере реализации программы являются следующие:</w:t>
      </w:r>
    </w:p>
    <w:p>
      <w:pPr>
        <w:pStyle w:val="Normal"/>
        <w:spacing w:lineRule="auto" w:line="240" w:before="240" w:after="0"/>
        <w:ind w:left="1418"/>
        <w:contextualSpacing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/>
        <w:t>- повышение эффективности муниципального управления отрасли «Строительство»;</w:t>
        <w:br/>
        <w:t>- повышение качества прогнозирования социально-экономического развития отрасли «Строительство»;</w:t>
        <w:br/>
        <w:t>- первоочередное строительство детских дошкольных учреждений с целью ликвидации до 2028 года очередей в детские дошкольные учреждения для детей в возрасте от трех до семи лет;</w:t>
        <w:br/>
        <w:t>- строительство и реконструкция школ;</w:t>
      </w:r>
    </w:p>
    <w:p>
      <w:pPr>
        <w:pStyle w:val="Normal"/>
        <w:spacing w:lineRule="auto" w:line="240" w:before="240" w:after="0"/>
        <w:ind w:left="1418"/>
        <w:contextualSpacing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- создание благоприятных условий для привлечения внебюджетных источников финансирования для дальнейшего развития газификации города.</w:t>
      </w:r>
    </w:p>
    <w:p>
      <w:pPr>
        <w:pStyle w:val="Normal"/>
        <w:spacing w:lineRule="auto" w:line="240" w:before="240" w:after="0"/>
        <w:ind w:left="1418"/>
        <w:contextualSpacing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</w:r>
    </w:p>
    <w:p>
      <w:pPr>
        <w:pStyle w:val="Normal"/>
        <w:numPr>
          <w:ilvl w:val="1"/>
          <w:numId w:val="1"/>
        </w:numPr>
        <w:ind w:hanging="0" w:left="1418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>Основными целями  являются: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- повышение качества и уровня жизни населения города в результате ввода в эксплуатацию объектов социальной сферы и газовых сетей;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- Реализация муниципальных, республиканских, федеральных программ в части строительства объектов муниципального образования «Город Воткинск»</w:t>
      </w:r>
    </w:p>
    <w:p>
      <w:pPr>
        <w:pStyle w:val="Normal"/>
        <w:ind w:left="1418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>2.2. Основными задачами  являются: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- снижение стоимости строительства объектов путем оптимизации проектных решений, уменьшения сроков строительства;   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- применения новых прогрессивных материалов;                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- концентрация капитальных вложений, прежде всего на завершении ранее начатых строек;    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- повышение уровня обеспеченности населения объектами социального назначения;                                   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- обеспечение своевременного финансирования строительства объектов;  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- целевое и эффективное использование бюджетных средств;    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1418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- развитие распределительных газовых сетей, повышение уровня газификации МО.</w:t>
      </w:r>
    </w:p>
    <w:p>
      <w:pPr>
        <w:pStyle w:val="Normal"/>
        <w:spacing w:lineRule="auto" w:line="240" w:beforeAutospacing="1" w:after="150"/>
        <w:ind w:left="1418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</w:r>
    </w:p>
    <w:p>
      <w:pPr>
        <w:pStyle w:val="Normal"/>
        <w:spacing w:lineRule="auto" w:line="240" w:beforeAutospacing="1" w:after="15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Перечень и сведения о составе и значениях целевых показателей (индикаторов) представлены в </w:t>
      </w:r>
      <w:r>
        <w:rPr>
          <w:rFonts w:eastAsia="Times New Roman" w:cs="Times New Roman"/>
          <w:b/>
          <w:szCs w:val="24"/>
          <w:lang w:eastAsia="ru-RU"/>
        </w:rPr>
        <w:t>приложении 1</w:t>
      </w:r>
      <w:r>
        <w:rPr>
          <w:rFonts w:eastAsia="Times New Roman" w:cs="Times New Roman"/>
          <w:szCs w:val="24"/>
          <w:lang w:eastAsia="ru-RU"/>
        </w:rPr>
        <w:t xml:space="preserve"> к муниципальной программе</w:t>
      </w:r>
    </w:p>
    <w:p>
      <w:pPr>
        <w:pStyle w:val="Normal"/>
        <w:spacing w:lineRule="auto" w:line="240" w:beforeAutospacing="1" w:after="15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Перечень основных мероприятий муниципальной программы с указанием сроков их реализации и ожидаемых результатов представлены в </w:t>
      </w:r>
      <w:r>
        <w:rPr>
          <w:rFonts w:eastAsia="Times New Roman" w:cs="Times New Roman"/>
          <w:b/>
          <w:szCs w:val="24"/>
          <w:lang w:eastAsia="ru-RU"/>
        </w:rPr>
        <w:t xml:space="preserve">приложении 2 </w:t>
      </w:r>
      <w:r>
        <w:rPr>
          <w:rFonts w:eastAsia="Times New Roman" w:cs="Times New Roman"/>
          <w:szCs w:val="24"/>
          <w:lang w:eastAsia="ru-RU"/>
        </w:rPr>
        <w:t>к муниципальной программе</w:t>
      </w:r>
    </w:p>
    <w:p>
      <w:pPr>
        <w:pStyle w:val="Normal"/>
        <w:spacing w:lineRule="auto" w:line="240" w:beforeAutospacing="1" w:after="15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Финансовая оценка применения мер муниципального регулирования</w:t>
      </w:r>
      <w:r>
        <w:rPr>
          <w:rFonts w:eastAsia="Calibri" w:cs="Times New Roman" w:ascii="Calibri" w:hAnsi="Calibri"/>
          <w:sz w:val="22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представлены в </w:t>
      </w:r>
      <w:r>
        <w:rPr>
          <w:rFonts w:eastAsia="Times New Roman" w:cs="Times New Roman"/>
          <w:b/>
          <w:szCs w:val="24"/>
          <w:lang w:eastAsia="ru-RU"/>
        </w:rPr>
        <w:t xml:space="preserve">приложении 3 </w:t>
      </w:r>
      <w:r>
        <w:rPr>
          <w:rFonts w:eastAsia="Times New Roman" w:cs="Times New Roman"/>
          <w:szCs w:val="24"/>
          <w:lang w:eastAsia="ru-RU"/>
        </w:rPr>
        <w:t>к муниципальной программе</w:t>
      </w:r>
    </w:p>
    <w:p>
      <w:pPr>
        <w:pStyle w:val="Normal"/>
        <w:spacing w:lineRule="auto" w:line="240" w:beforeAutospacing="1" w:after="15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Прогноз сводных показателей муниципальных заданий на оказание муниципальных услуг (выполнение работ)</w:t>
      </w:r>
      <w:r>
        <w:rPr>
          <w:rFonts w:eastAsia="Calibri" w:cs="Times New Roman" w:ascii="Calibri" w:hAnsi="Calibri"/>
          <w:sz w:val="22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представлены в </w:t>
      </w:r>
      <w:r>
        <w:rPr>
          <w:rFonts w:eastAsia="Times New Roman" w:cs="Times New Roman"/>
          <w:b/>
          <w:szCs w:val="24"/>
          <w:lang w:eastAsia="ru-RU"/>
        </w:rPr>
        <w:t>приложении 4</w:t>
      </w:r>
      <w:r>
        <w:rPr>
          <w:rFonts w:eastAsia="Times New Roman" w:cs="Times New Roman"/>
          <w:szCs w:val="24"/>
          <w:lang w:eastAsia="ru-RU"/>
        </w:rPr>
        <w:t xml:space="preserve"> к муниципальной программе</w:t>
      </w:r>
    </w:p>
    <w:p>
      <w:pPr>
        <w:pStyle w:val="Normal"/>
        <w:spacing w:lineRule="auto" w:line="240" w:beforeAutospacing="1" w:after="15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образования «Город Воткинск»</w:t>
      </w:r>
      <w:r>
        <w:rPr>
          <w:rFonts w:eastAsia="Calibri" w:cs="Times New Roman" w:ascii="Calibri" w:hAnsi="Calibri"/>
          <w:sz w:val="22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представлены в </w:t>
      </w:r>
      <w:r>
        <w:rPr>
          <w:rFonts w:eastAsia="Times New Roman" w:cs="Times New Roman"/>
          <w:b/>
          <w:szCs w:val="24"/>
          <w:lang w:eastAsia="ru-RU"/>
        </w:rPr>
        <w:t>приложении 5</w:t>
      </w:r>
      <w:r>
        <w:rPr>
          <w:rFonts w:eastAsia="Times New Roman" w:cs="Times New Roman"/>
          <w:szCs w:val="24"/>
          <w:lang w:eastAsia="ru-RU"/>
        </w:rPr>
        <w:t xml:space="preserve"> к муниципальной программе</w:t>
      </w:r>
    </w:p>
    <w:p>
      <w:pPr>
        <w:pStyle w:val="Normal"/>
        <w:spacing w:lineRule="auto" w:line="240" w:beforeAutospacing="1" w:after="15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  <w:r>
        <w:rPr>
          <w:rFonts w:eastAsia="Calibri" w:cs="Times New Roman" w:ascii="Calibri" w:hAnsi="Calibri"/>
          <w:sz w:val="22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представлены в </w:t>
      </w:r>
      <w:r>
        <w:rPr>
          <w:rFonts w:eastAsia="Times New Roman" w:cs="Times New Roman"/>
          <w:b/>
          <w:szCs w:val="24"/>
          <w:lang w:eastAsia="ru-RU"/>
        </w:rPr>
        <w:t>приложении 6</w:t>
      </w:r>
      <w:r>
        <w:rPr>
          <w:rFonts w:eastAsia="Times New Roman" w:cs="Times New Roman"/>
          <w:szCs w:val="24"/>
          <w:lang w:eastAsia="ru-RU"/>
        </w:rPr>
        <w:t xml:space="preserve"> к муниципальной программе</w:t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4"/>
        <w:szCs w:val="24"/>
        <w:rFonts w:ascii="Times New Roman" w:hAnsi="Times New Roman" w:eastAsia="Times New Roman"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59" w:hanging="39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9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2691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Heading3">
    <w:name w:val="Heading 3"/>
    <w:basedOn w:val="Normal"/>
    <w:link w:val="3"/>
    <w:uiPriority w:val="9"/>
    <w:qFormat/>
    <w:rsid w:val="00fe10da"/>
    <w:pPr>
      <w:spacing w:lineRule="auto" w:line="240" w:beforeAutospacing="1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Заголовок 3 Знак"/>
    <w:basedOn w:val="DefaultParagraphFont"/>
    <w:uiPriority w:val="9"/>
    <w:qFormat/>
    <w:rsid w:val="00fe10da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rong">
    <w:name w:val="Strong"/>
    <w:uiPriority w:val="22"/>
    <w:qFormat/>
    <w:rsid w:val="00fe10da"/>
    <w:rPr>
      <w:b/>
      <w:bCs/>
    </w:rPr>
  </w:style>
  <w:style w:type="character" w:styleId="Apple-converted-space" w:customStyle="1">
    <w:name w:val="apple-converted-space"/>
    <w:basedOn w:val="DefaultParagraphFont"/>
    <w:qFormat/>
    <w:rsid w:val="00fe10da"/>
    <w:rPr/>
  </w:style>
  <w:style w:type="character" w:styleId="Emphasis">
    <w:name w:val="Emphasis"/>
    <w:uiPriority w:val="20"/>
    <w:qFormat/>
    <w:rsid w:val="00fe10da"/>
    <w:rPr>
      <w:i/>
      <w:iCs/>
    </w:rPr>
  </w:style>
  <w:style w:type="character" w:styleId="ConsPlusNormal" w:customStyle="1">
    <w:name w:val="ConsPlusNormal Знак Знак"/>
    <w:link w:val="ConsPlusNormal2"/>
    <w:qFormat/>
    <w:rsid w:val="00fe10da"/>
    <w:rPr>
      <w:rFonts w:ascii="Arial" w:hAnsi="Arial" w:eastAsia="Times New Roman" w:cs="Arial"/>
      <w:sz w:val="20"/>
      <w:szCs w:val="20"/>
      <w:lang w:eastAsia="ru-RU"/>
    </w:rPr>
  </w:style>
  <w:style w:type="character" w:styleId="Style13" w:customStyle="1">
    <w:name w:val="Абзац списка Знак"/>
    <w:link w:val="ListParagraph"/>
    <w:qFormat/>
    <w:locked/>
    <w:rsid w:val="00fe10da"/>
    <w:rPr>
      <w:rFonts w:ascii="Times New Roman" w:hAnsi="Times New Roman" w:eastAsia="Times New Roman" w:cs="Times New Roman"/>
      <w:bCs/>
      <w:sz w:val="24"/>
      <w:szCs w:val="24"/>
    </w:rPr>
  </w:style>
  <w:style w:type="character" w:styleId="ListParagraphChar" w:customStyle="1">
    <w:name w:val="List Paragraph Char"/>
    <w:link w:val="2"/>
    <w:qFormat/>
    <w:locked/>
    <w:rsid w:val="00fe10da"/>
    <w:rPr>
      <w:rFonts w:ascii="Times New Roman" w:hAnsi="Times New Roman" w:eastAsia="Calibri" w:cs="Times New Roman"/>
      <w:bCs/>
      <w:sz w:val="24"/>
      <w:szCs w:val="24"/>
    </w:rPr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fe10da"/>
    <w:rPr>
      <w:rFonts w:ascii="Calibri" w:hAnsi="Calibri" w:eastAsia="Calibri" w:cs="Times New Roman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fe10da"/>
    <w:rPr>
      <w:rFonts w:ascii="Calibri" w:hAnsi="Calibri" w:eastAsia="Calibri" w:cs="Times New Roman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fe10da"/>
    <w:rPr>
      <w:rFonts w:ascii="Tahoma" w:hAnsi="Tahoma" w:eastAsia="Calibri" w:cs="Times New Roman"/>
      <w:sz w:val="16"/>
      <w:szCs w:val="16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85269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unhideWhenUsed/>
    <w:qFormat/>
    <w:rsid w:val="00fe10da"/>
    <w:pPr>
      <w:spacing w:lineRule="auto" w:line="240" w:beforeAutospacing="1" w:afterAutospacing="1"/>
    </w:pPr>
    <w:rPr>
      <w:rFonts w:eastAsia="Times New Roman" w:cs="Times New Roman"/>
      <w:szCs w:val="24"/>
      <w:lang w:eastAsia="ru-RU"/>
    </w:rPr>
  </w:style>
  <w:style w:type="paragraph" w:styleId="Consplusnormal1" w:customStyle="1">
    <w:name w:val="consplusnormal"/>
    <w:basedOn w:val="Normal"/>
    <w:qFormat/>
    <w:rsid w:val="00fe10da"/>
    <w:pPr>
      <w:spacing w:lineRule="auto" w:line="240" w:beforeAutospacing="1" w:afterAutospacing="1"/>
    </w:pPr>
    <w:rPr>
      <w:rFonts w:eastAsia="Times New Roman" w:cs="Times New Roman"/>
      <w:szCs w:val="24"/>
      <w:lang w:eastAsia="ru-RU"/>
    </w:rPr>
  </w:style>
  <w:style w:type="paragraph" w:styleId="ConsPlusNormal2" w:customStyle="1">
    <w:name w:val="ConsPlusNormal Знак"/>
    <w:link w:val="ConsPlusNormal"/>
    <w:qFormat/>
    <w:rsid w:val="00fe10d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link w:val="Style13"/>
    <w:qFormat/>
    <w:rsid w:val="00fe10da"/>
    <w:pPr>
      <w:spacing w:lineRule="auto" w:line="240" w:before="240" w:after="0"/>
      <w:ind w:left="720"/>
      <w:contextualSpacing/>
    </w:pPr>
    <w:rPr>
      <w:rFonts w:eastAsia="Times New Roman" w:cs="Times New Roman"/>
      <w:bCs/>
      <w:szCs w:val="24"/>
    </w:rPr>
  </w:style>
  <w:style w:type="paragraph" w:styleId="ConsPlusNormal11" w:customStyle="1">
    <w:name w:val="ConsPlusNormal1"/>
    <w:qFormat/>
    <w:rsid w:val="00fe10d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19" w:customStyle="1">
    <w:name w:val="Знак Знак Знак Знак Знак"/>
    <w:basedOn w:val="Normal"/>
    <w:qFormat/>
    <w:rsid w:val="00fe10da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Dktexleft" w:customStyle="1">
    <w:name w:val="dktexleft"/>
    <w:basedOn w:val="Normal"/>
    <w:uiPriority w:val="99"/>
    <w:qFormat/>
    <w:rsid w:val="00fe10da"/>
    <w:pPr>
      <w:spacing w:lineRule="auto" w:line="240" w:beforeAutospacing="1" w:afterAutospacing="1"/>
    </w:pPr>
    <w:rPr>
      <w:rFonts w:eastAsia="Times New Roman" w:cs="Times New Roman"/>
      <w:szCs w:val="24"/>
      <w:lang w:eastAsia="ru-RU"/>
    </w:rPr>
  </w:style>
  <w:style w:type="paragraph" w:styleId="2" w:customStyle="1">
    <w:name w:val="Абзац списка2"/>
    <w:basedOn w:val="Normal"/>
    <w:link w:val="ListParagraphChar"/>
    <w:qFormat/>
    <w:rsid w:val="00fe10da"/>
    <w:pPr>
      <w:spacing w:lineRule="auto" w:line="240" w:before="240" w:after="0"/>
      <w:ind w:left="720"/>
    </w:pPr>
    <w:rPr>
      <w:rFonts w:eastAsia="Calibri" w:cs="Times New Roman"/>
      <w:bCs/>
      <w:szCs w:val="24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semiHidden/>
    <w:unhideWhenUsed/>
    <w:rsid w:val="00fe10da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Times New Roman"/>
      <w:sz w:val="22"/>
    </w:rPr>
  </w:style>
  <w:style w:type="paragraph" w:styleId="Footer">
    <w:name w:val="Footer"/>
    <w:basedOn w:val="Normal"/>
    <w:link w:val="Style15"/>
    <w:uiPriority w:val="99"/>
    <w:semiHidden/>
    <w:unhideWhenUsed/>
    <w:rsid w:val="00fe10da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Times New Roman"/>
      <w:sz w:val="22"/>
    </w:rPr>
  </w:style>
  <w:style w:type="paragraph" w:styleId="1" w:customStyle="1">
    <w:name w:val="Знак1"/>
    <w:basedOn w:val="Normal"/>
    <w:qFormat/>
    <w:rsid w:val="00fe10da"/>
    <w:pPr>
      <w:spacing w:lineRule="exact" w:line="240" w:before="0" w:after="160"/>
    </w:pPr>
    <w:rPr>
      <w:rFonts w:ascii="Verdana" w:hAnsi="Verdana" w:eastAsia="Times New Roman" w:cs="Verdana"/>
      <w:sz w:val="20"/>
      <w:szCs w:val="20"/>
      <w:lang w:val="en-US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fe10da"/>
    <w:pPr>
      <w:spacing w:lineRule="auto" w:line="240" w:before="0" w:after="0"/>
    </w:pPr>
    <w:rPr>
      <w:rFonts w:ascii="Tahoma" w:hAnsi="Tahoma" w:eastAsia="Calibri" w:cs="Times New Roman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  <w:rsid w:val="00fe10da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fe10d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BEE9A-86A1-40E6-A8AE-F49876BD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Application>LibreOffice/7.6.0.3$Windows_X86_64 LibreOffice_project/69edd8b8ebc41d00b4de3915dc82f8f0fc3b6265</Application>
  <AppVersion>15.0000</AppVersion>
  <Pages>6</Pages>
  <Words>1286</Words>
  <Characters>9593</Characters>
  <CharactersWithSpaces>10912</CharactersWithSpaces>
  <Paragraphs>97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2019-10-29T04:53:00Z</dcterms:created>
  <dc:creator>1</dc:creator>
  <dc:description/>
  <dc:language>ru-RU</dc:language>
  <cp:lastModifiedBy/>
  <cp:lastPrinted>2022-10-31T07:30:00Z</cp:lastPrinted>
  <dcterms:modified xsi:type="dcterms:W3CDTF">2025-02-12T16:49:52Z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