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"/>
        <w:gridCol w:w="351"/>
        <w:gridCol w:w="2770"/>
        <w:gridCol w:w="1041"/>
        <w:gridCol w:w="85"/>
        <w:gridCol w:w="1329"/>
        <w:gridCol w:w="194"/>
        <w:gridCol w:w="88"/>
        <w:gridCol w:w="3713"/>
        <w:gridCol w:w="58"/>
        <w:gridCol w:w="23"/>
      </w:tblGrid>
      <w:tr>
        <w:tblPrEx/>
        <w:trPr>
          <w:gridBefore w:val="1"/>
          <w:jc w:val="center"/>
        </w:trPr>
        <w:tc>
          <w:tcPr>
            <w:gridSpan w:val="4"/>
            <w:shd w:val="clear" w:color="auto" w:fill="auto"/>
            <w:tcW w:w="4346" w:type="dxa"/>
            <w:vAlign w:val="center"/>
            <w:textDirection w:val="lrTb"/>
            <w:noWrap w:val="false"/>
          </w:tcPr>
          <w:p>
            <w:pPr>
              <w:ind w:hang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162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8650" cy="929640"/>
                      <wp:effectExtent l="19050" t="0" r="0" b="0"/>
                      <wp:docPr id="1" name="Рисунок 1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8650" cy="9296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9.50pt;height:73.2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388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gridAfter w:val="2"/>
          <w:jc w:val="center"/>
        </w:trPr>
        <w:tc>
          <w:tcPr>
            <w:gridSpan w:val="4"/>
            <w:shd w:val="clear" w:color="auto" w:fill="auto"/>
            <w:tcW w:w="42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АДМИНИСТРАЦИЯ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ГОРОДА ВОТКИНСКА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1630" w:type="dxa"/>
            <w:textDirection w:val="lrTb"/>
            <w:noWrap w:val="false"/>
          </w:tcPr>
          <w:p>
            <w:pPr>
              <w:jc w:val="center"/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3883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ВОТКА КАР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gridAfter w:val="1"/>
          <w:gridBefore w:val="1"/>
          <w:jc w:val="center"/>
          <w:trHeight w:val="675"/>
        </w:trPr>
        <w:tc>
          <w:tcPr>
            <w:gridSpan w:val="9"/>
            <w:shd w:val="clear" w:color="auto" w:fill="auto"/>
            <w:tcW w:w="9831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ПОСТАНОВЛЕНИЕ</w:t>
            </w:r>
            <w:r>
              <w:rPr>
                <w:b/>
                <w:sz w:val="36"/>
                <w:szCs w:val="36"/>
              </w:rPr>
            </w:r>
          </w:p>
        </w:tc>
      </w:tr>
      <w:tr>
        <w:tblPrEx/>
        <w:trPr>
          <w:gridAfter w:val="1"/>
          <w:gridBefore w:val="2"/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280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31.03.2025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5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414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369</w:t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jc w:val="center"/>
        <w:widowControl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г. Воткинск</w:t>
      </w:r>
      <w:r>
        <w:rPr>
          <w:rFonts w:ascii="Times New Roman" w:hAnsi="Times New Roman" w:cs="Times New Roman"/>
          <w:sz w:val="24"/>
          <w:szCs w:val="22"/>
        </w:rPr>
      </w: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</w:t>
      </w:r>
      <w:r>
        <w:rPr>
          <w:sz w:val="28"/>
          <w:szCs w:val="28"/>
        </w:rPr>
        <w:t xml:space="preserve">ений в муниципальную программу муниципального образования «Город Воткинск» «Формирование современной городской среды» на территории муниципального образования «Город Воткинск», утвержденную постановлением Администрации города Воткинска от 29.11.2017 № 2683</w:t>
      </w:r>
      <w:r>
        <w:rPr>
          <w:sz w:val="28"/>
          <w:szCs w:val="28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В соответствии с </w:t>
      </w:r>
      <w:r>
        <w:rPr>
          <w:spacing w:val="2"/>
          <w:sz w:val="28"/>
          <w:szCs w:val="28"/>
          <w:shd w:val="clear" w:color="auto" w:fill="ffffff"/>
        </w:rPr>
        <w:t xml:space="preserve">Бюджетным Кодексом Р</w:t>
      </w:r>
      <w:r>
        <w:rPr>
          <w:spacing w:val="2"/>
          <w:sz w:val="28"/>
          <w:szCs w:val="28"/>
          <w:shd w:val="clear" w:color="auto" w:fill="ffffff"/>
        </w:rPr>
        <w:t xml:space="preserve">оссийской Федерации</w:t>
      </w:r>
      <w:r>
        <w:rPr>
          <w:spacing w:val="2"/>
          <w:sz w:val="28"/>
          <w:szCs w:val="28"/>
          <w:shd w:val="clear" w:color="auto" w:fill="ffffff"/>
        </w:rPr>
        <w:t xml:space="preserve">, </w:t>
      </w:r>
      <w:r>
        <w:rPr>
          <w:spacing w:val="2"/>
          <w:sz w:val="28"/>
          <w:szCs w:val="28"/>
          <w:shd w:val="clear" w:color="auto" w:fill="ffffff"/>
        </w:rPr>
        <w:t xml:space="preserve">постановлением Правительства Р</w:t>
      </w:r>
      <w:r>
        <w:rPr>
          <w:spacing w:val="2"/>
          <w:sz w:val="28"/>
          <w:szCs w:val="28"/>
          <w:shd w:val="clear" w:color="auto" w:fill="ffffff"/>
        </w:rPr>
        <w:t xml:space="preserve">оссийской </w:t>
      </w:r>
      <w:r>
        <w:rPr>
          <w:spacing w:val="2"/>
          <w:sz w:val="28"/>
          <w:szCs w:val="28"/>
          <w:shd w:val="clear" w:color="auto" w:fill="ffffff"/>
        </w:rPr>
        <w:t xml:space="preserve">Ф</w:t>
      </w:r>
      <w:r>
        <w:rPr>
          <w:spacing w:val="2"/>
          <w:sz w:val="28"/>
          <w:szCs w:val="28"/>
          <w:shd w:val="clear" w:color="auto" w:fill="ffffff"/>
        </w:rPr>
        <w:t xml:space="preserve">едерации</w:t>
      </w:r>
      <w:r>
        <w:rPr>
          <w:spacing w:val="2"/>
          <w:sz w:val="28"/>
          <w:szCs w:val="28"/>
          <w:shd w:val="clear" w:color="auto" w:fill="ffffff"/>
        </w:rPr>
        <w:t xml:space="preserve"> от 10.02.2017 № 169 «Об утве</w:t>
      </w:r>
      <w:r>
        <w:rPr>
          <w:spacing w:val="2"/>
          <w:sz w:val="28"/>
          <w:szCs w:val="28"/>
          <w:shd w:val="clear" w:color="auto" w:fill="ffffff"/>
        </w:rPr>
        <w:t xml:space="preserve">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rPr>
          <w:spacing w:val="2"/>
          <w:sz w:val="28"/>
          <w:szCs w:val="28"/>
          <w:shd w:val="clear" w:color="auto" w:fill="ffffff"/>
        </w:rPr>
        <w:t xml:space="preserve">постановлением Правительства Р</w:t>
      </w:r>
      <w:r>
        <w:rPr>
          <w:spacing w:val="2"/>
          <w:sz w:val="28"/>
          <w:szCs w:val="28"/>
          <w:shd w:val="clear" w:color="auto" w:fill="ffffff"/>
        </w:rPr>
        <w:t xml:space="preserve">оссийской </w:t>
      </w:r>
      <w:r>
        <w:rPr>
          <w:spacing w:val="2"/>
          <w:sz w:val="28"/>
          <w:szCs w:val="28"/>
          <w:shd w:val="clear" w:color="auto" w:fill="ffffff"/>
        </w:rPr>
        <w:t xml:space="preserve">Ф</w:t>
      </w:r>
      <w:r>
        <w:rPr>
          <w:spacing w:val="2"/>
          <w:sz w:val="28"/>
          <w:szCs w:val="28"/>
          <w:shd w:val="clear" w:color="auto" w:fill="ffffff"/>
        </w:rPr>
        <w:t xml:space="preserve">едерации</w:t>
      </w:r>
      <w:r>
        <w:rPr>
          <w:spacing w:val="2"/>
          <w:sz w:val="28"/>
          <w:szCs w:val="28"/>
          <w:shd w:val="clear" w:color="auto" w:fill="ffffff"/>
        </w:rPr>
        <w:t xml:space="preserve"> от </w:t>
      </w:r>
      <w:r>
        <w:rPr>
          <w:spacing w:val="2"/>
          <w:sz w:val="28"/>
          <w:szCs w:val="28"/>
          <w:shd w:val="clear" w:color="auto" w:fill="ffffff"/>
        </w:rPr>
        <w:t xml:space="preserve">30.11.2023 № 783 «Об утверждении государственной программы Удмуртской Республики «Формирование современной городской среды на территории Удмуртской Республики», </w:t>
      </w:r>
      <w:r>
        <w:rPr>
          <w:spacing w:val="2"/>
          <w:sz w:val="28"/>
          <w:szCs w:val="28"/>
          <w:shd w:val="clear" w:color="auto" w:fill="ffffff"/>
        </w:rPr>
        <w:t xml:space="preserve">на основании </w:t>
      </w:r>
      <w:r>
        <w:rPr>
          <w:spacing w:val="2"/>
          <w:sz w:val="28"/>
          <w:szCs w:val="28"/>
          <w:shd w:val="clear" w:color="auto" w:fill="ffffff"/>
        </w:rPr>
        <w:t xml:space="preserve">Решения Воткинской</w:t>
      </w:r>
      <w:r>
        <w:rPr>
          <w:spacing w:val="2"/>
          <w:sz w:val="28"/>
          <w:szCs w:val="28"/>
          <w:shd w:val="clear" w:color="auto" w:fill="ffffff"/>
        </w:rPr>
        <w:t xml:space="preserve"> городской Думы </w:t>
      </w:r>
      <w:r>
        <w:rPr>
          <w:spacing w:val="2"/>
          <w:sz w:val="28"/>
          <w:szCs w:val="28"/>
          <w:shd w:val="clear" w:color="auto" w:fill="ffffff"/>
        </w:rPr>
        <w:t xml:space="preserve">от 2</w:t>
      </w:r>
      <w:r>
        <w:rPr>
          <w:spacing w:val="2"/>
          <w:sz w:val="28"/>
          <w:szCs w:val="28"/>
          <w:shd w:val="clear" w:color="auto" w:fill="ffffff"/>
        </w:rPr>
        <w:t xml:space="preserve">5</w:t>
      </w:r>
      <w:r>
        <w:rPr>
          <w:spacing w:val="2"/>
          <w:sz w:val="28"/>
          <w:szCs w:val="28"/>
          <w:shd w:val="clear" w:color="auto" w:fill="ffffff"/>
        </w:rPr>
        <w:t xml:space="preserve">.12.202</w:t>
      </w:r>
      <w:r>
        <w:rPr>
          <w:spacing w:val="2"/>
          <w:sz w:val="28"/>
          <w:szCs w:val="28"/>
          <w:shd w:val="clear" w:color="auto" w:fill="ffffff"/>
        </w:rPr>
        <w:t xml:space="preserve">4</w:t>
      </w:r>
      <w:r>
        <w:rPr>
          <w:spacing w:val="2"/>
          <w:sz w:val="28"/>
          <w:szCs w:val="28"/>
          <w:shd w:val="clear" w:color="auto" w:fill="ffffff"/>
        </w:rPr>
        <w:t xml:space="preserve"> № </w:t>
      </w:r>
      <w:r>
        <w:rPr>
          <w:spacing w:val="2"/>
          <w:sz w:val="28"/>
          <w:szCs w:val="28"/>
          <w:shd w:val="clear" w:color="auto" w:fill="ffffff"/>
        </w:rPr>
        <w:t xml:space="preserve">4</w:t>
      </w:r>
      <w:r>
        <w:rPr>
          <w:spacing w:val="2"/>
          <w:sz w:val="28"/>
          <w:szCs w:val="28"/>
          <w:shd w:val="clear" w:color="auto" w:fill="ffffff"/>
        </w:rPr>
        <w:t xml:space="preserve">6</w:t>
      </w:r>
      <w:r>
        <w:rPr>
          <w:spacing w:val="2"/>
          <w:sz w:val="28"/>
          <w:szCs w:val="28"/>
          <w:shd w:val="clear" w:color="auto" w:fill="ffffff"/>
        </w:rPr>
        <w:t xml:space="preserve">4</w:t>
      </w:r>
      <w:r>
        <w:rPr>
          <w:spacing w:val="2"/>
          <w:sz w:val="28"/>
          <w:szCs w:val="28"/>
          <w:shd w:val="clear" w:color="auto" w:fill="ffffff"/>
        </w:rPr>
        <w:t xml:space="preserve">-РН «О бюджете города Воткинска на 202</w:t>
      </w:r>
      <w:r>
        <w:rPr>
          <w:spacing w:val="2"/>
          <w:sz w:val="28"/>
          <w:szCs w:val="28"/>
          <w:shd w:val="clear" w:color="auto" w:fill="ffffff"/>
        </w:rPr>
        <w:t xml:space="preserve">5</w:t>
      </w:r>
      <w:r>
        <w:rPr>
          <w:spacing w:val="2"/>
          <w:sz w:val="28"/>
          <w:szCs w:val="28"/>
          <w:shd w:val="clear" w:color="auto" w:fill="ffffff"/>
        </w:rPr>
        <w:t xml:space="preserve"> год и на плановый период 202</w:t>
      </w:r>
      <w:r>
        <w:rPr>
          <w:spacing w:val="2"/>
          <w:sz w:val="28"/>
          <w:szCs w:val="28"/>
          <w:shd w:val="clear" w:color="auto" w:fill="ffffff"/>
        </w:rPr>
        <w:t xml:space="preserve">6</w:t>
      </w:r>
      <w:r>
        <w:rPr>
          <w:spacing w:val="2"/>
          <w:sz w:val="28"/>
          <w:szCs w:val="28"/>
          <w:shd w:val="clear" w:color="auto" w:fill="ffffff"/>
        </w:rPr>
        <w:t xml:space="preserve"> и 202</w:t>
      </w:r>
      <w:r>
        <w:rPr>
          <w:spacing w:val="2"/>
          <w:sz w:val="28"/>
          <w:szCs w:val="28"/>
          <w:shd w:val="clear" w:color="auto" w:fill="ffffff"/>
        </w:rPr>
        <w:t xml:space="preserve">7</w:t>
      </w:r>
      <w:r>
        <w:rPr>
          <w:spacing w:val="2"/>
          <w:sz w:val="28"/>
          <w:szCs w:val="28"/>
          <w:shd w:val="clear" w:color="auto" w:fill="ffffff"/>
        </w:rPr>
        <w:t xml:space="preserve"> годов», </w:t>
      </w:r>
      <w:r>
        <w:rPr>
          <w:sz w:val="28"/>
          <w:szCs w:val="28"/>
        </w:rPr>
        <w:t xml:space="preserve">руководствуясь</w:t>
      </w:r>
      <w:r>
        <w:rPr>
          <w:sz w:val="28"/>
          <w:szCs w:val="28"/>
        </w:rPr>
        <w:t xml:space="preserve"> Уставом муниципального образования «Город Воткинск», </w:t>
      </w:r>
      <w:r>
        <w:rPr>
          <w:spacing w:val="2"/>
          <w:sz w:val="28"/>
          <w:szCs w:val="28"/>
          <w:shd w:val="clear" w:color="auto" w:fill="ffffff"/>
        </w:rPr>
        <w:t xml:space="preserve">Администрация города Воткинска </w:t>
      </w:r>
      <w:r>
        <w:rPr>
          <w:b/>
          <w:sz w:val="28"/>
          <w:szCs w:val="28"/>
        </w:rPr>
        <w:t xml:space="preserve">п о с т а н о в л я е т: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муниципального образования «Город Воткинск» «Формирование современной городской среды» на территории муниципального образования «Город Воткинск»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утвержденную постановлением Администрации города Воткинска от 29.11.2017 № 2683 </w:t>
      </w:r>
      <w:r>
        <w:rPr>
          <w:sz w:val="28"/>
          <w:szCs w:val="28"/>
        </w:rPr>
        <w:t xml:space="preserve">(далее – муниципальная программа), следующие изменения:</w:t>
      </w:r>
      <w:r>
        <w:rPr>
          <w:sz w:val="28"/>
          <w:szCs w:val="28"/>
        </w:rPr>
      </w:r>
    </w:p>
    <w:p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</w:t>
      </w:r>
      <w:r>
        <w:rPr>
          <w:sz w:val="28"/>
          <w:szCs w:val="28"/>
        </w:rPr>
        <w:t xml:space="preserve"> паспорт муниципальной 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согласно приложению 1 к настоящему постановлению;</w:t>
      </w:r>
      <w:r>
        <w:rPr>
          <w:sz w:val="28"/>
          <w:szCs w:val="28"/>
        </w:rPr>
      </w:r>
    </w:p>
    <w:p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приложение 1 к муниципальной программе изложить в редакции приложения 2 к настоящему постановлению;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приложение 5 к муниципальной программе изложить в редакции приложения 3 к настоящему постановлению;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приложение 6 к муниципальной программе изложить в редакции приложения 4 к настоящему постановлению;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приложение 7 к муниципальной программе изложить в редакции приложения 5 к настоящему постановлению;</w:t>
      </w:r>
      <w:r>
        <w:rPr>
          <w:sz w:val="28"/>
          <w:szCs w:val="28"/>
        </w:rPr>
      </w:r>
    </w:p>
    <w:p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приложение 8 к муниципальной программе изложить в редакции приложения 6 к настоящему постановлению.</w:t>
      </w:r>
      <w:r>
        <w:rPr>
          <w:sz w:val="28"/>
          <w:szCs w:val="28"/>
        </w:rPr>
      </w:r>
    </w:p>
    <w:p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Настоящее постановление подлежит обнародованию путем опубликования в сборнике «Муниципальные ведомости города Воткинска» и размещения в сетевом издании «Официальные документы муниципального образования «Город Воткинск».</w:t>
      </w:r>
      <w:r>
        <w:rPr>
          <w:sz w:val="28"/>
          <w:szCs w:val="28"/>
        </w:rPr>
      </w:r>
    </w:p>
    <w:p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города Воткинска по архитектуре, строительству, жилищно-коммунальному хозяйству и транспорту.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Заметаев</w:t>
      </w:r>
      <w:r>
        <w:rPr>
          <w:sz w:val="28"/>
          <w:szCs w:val="28"/>
        </w:rPr>
      </w:r>
    </w:p>
    <w:p>
      <w:pPr>
        <w:pStyle w:val="738"/>
        <w:rPr>
          <w:color w:val="000000"/>
          <w:sz w:val="28"/>
          <w:szCs w:val="28"/>
        </w:rPr>
        <w:outlineLvl w:val="1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38"/>
        <w:rPr>
          <w:color w:val="000000"/>
          <w:sz w:val="28"/>
          <w:szCs w:val="28"/>
        </w:rPr>
        <w:outlineLvl w:val="1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38"/>
        <w:rPr>
          <w:color w:val="000000"/>
          <w:sz w:val="28"/>
          <w:szCs w:val="28"/>
        </w:rPr>
        <w:outlineLvl w:val="1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38"/>
        <w:rPr>
          <w:color w:val="000000"/>
          <w:sz w:val="28"/>
          <w:szCs w:val="28"/>
        </w:rPr>
        <w:outlineLvl w:val="1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38"/>
        <w:rPr>
          <w:color w:val="000000"/>
          <w:sz w:val="28"/>
          <w:szCs w:val="28"/>
        </w:rPr>
        <w:outlineLvl w:val="1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38"/>
        <w:rPr>
          <w:color w:val="000000"/>
          <w:sz w:val="28"/>
          <w:szCs w:val="28"/>
        </w:rPr>
        <w:outlineLvl w:val="1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38"/>
        <w:rPr>
          <w:color w:val="000000"/>
          <w:sz w:val="28"/>
          <w:szCs w:val="28"/>
        </w:rPr>
        <w:outlineLvl w:val="1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38"/>
        <w:rPr>
          <w:color w:val="000000"/>
          <w:sz w:val="28"/>
          <w:szCs w:val="28"/>
        </w:rPr>
        <w:outlineLvl w:val="1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38"/>
        <w:rPr>
          <w:color w:val="000000"/>
          <w:sz w:val="28"/>
          <w:szCs w:val="28"/>
        </w:rPr>
        <w:outlineLvl w:val="1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38"/>
        <w:rPr>
          <w:color w:val="000000"/>
          <w:sz w:val="28"/>
          <w:szCs w:val="28"/>
        </w:rPr>
        <w:outlineLvl w:val="1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-3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Приложение 1</w:t>
      </w:r>
      <w:r>
        <w:rPr>
          <w:sz w:val="26"/>
          <w:szCs w:val="26"/>
        </w:rPr>
      </w:r>
    </w:p>
    <w:p>
      <w:pPr>
        <w:ind w:right="-3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к постановлению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города Воткинска</w:t>
      </w:r>
      <w:r>
        <w:rPr>
          <w:sz w:val="26"/>
          <w:szCs w:val="26"/>
        </w:rPr>
      </w:r>
    </w:p>
    <w:p>
      <w:pPr>
        <w:ind w:right="-42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о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31.03.2025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369</w:t>
      </w:r>
      <w:bookmarkStart w:id="0" w:name="_GoBack"/>
      <w:r/>
      <w:bookmarkEnd w:id="0"/>
      <w:r/>
      <w:r>
        <w:rPr>
          <w:sz w:val="26"/>
          <w:szCs w:val="26"/>
        </w:rPr>
      </w:r>
    </w:p>
    <w:p>
      <w:pPr>
        <w:ind w:right="-199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426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в паспорт 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Формирование современной городской среды»</w:t>
      </w:r>
      <w:r>
        <w:rPr>
          <w:sz w:val="28"/>
          <w:szCs w:val="28"/>
        </w:rPr>
      </w:r>
    </w:p>
    <w:p>
      <w:pPr>
        <w:ind w:right="-426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«Город Воткинск»</w:t>
      </w:r>
      <w:r>
        <w:rPr>
          <w:sz w:val="28"/>
          <w:szCs w:val="28"/>
        </w:rPr>
      </w:r>
    </w:p>
    <w:p>
      <w:pPr>
        <w:ind w:right="-426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позицию «Ресурсное обеспечение </w:t>
      </w:r>
      <w:r>
        <w:rPr>
          <w:sz w:val="28"/>
          <w:szCs w:val="28"/>
        </w:rPr>
        <w:t xml:space="preserve">муниципальной программы»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</w:p>
    <w:tbl>
      <w:tblPr>
        <w:tblW w:w="14742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418"/>
        <w:gridCol w:w="13324"/>
      </w:tblGrid>
      <w:tr>
        <w:tblPrEx/>
        <w:trPr>
          <w:trHeight w:val="42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Ресурсное обеспечение муниципальной программы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4" w:type="dxa"/>
            <w:textDirection w:val="lrTb"/>
            <w:noWrap w:val="false"/>
          </w:tcPr>
          <w:p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мероприятий программы составит </w:t>
            </w:r>
            <w:r>
              <w:rPr>
                <w:sz w:val="24"/>
                <w:szCs w:val="24"/>
              </w:rPr>
              <w:t xml:space="preserve">1139213,5</w:t>
            </w:r>
            <w:r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 xml:space="preserve">, в том числе по источникам финансирования и годам реализации муниципальной программы (в тыс. руб.):</w:t>
            </w:r>
            <w:r>
              <w:rPr>
                <w:sz w:val="24"/>
                <w:szCs w:val="24"/>
              </w:rPr>
            </w:r>
          </w:p>
          <w:tbl>
            <w:tblPr>
              <w:tblStyle w:val="75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2"/>
              <w:gridCol w:w="992"/>
              <w:gridCol w:w="851"/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851"/>
            </w:tblGrid>
            <w:tr>
              <w:tblPrEx/>
              <w:trPr/>
              <w:tc>
                <w:tcPr>
                  <w:tcW w:w="1032" w:type="dxa"/>
                  <w:textDirection w:val="lrTb"/>
                  <w:noWrap w:val="false"/>
                </w:tcPr>
                <w:p>
                  <w:pPr>
                    <w:spacing w:before="240" w:after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Всего</w:t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851" w:type="dxa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2018 г.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2019 г.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851" w:type="dxa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2020 г.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2021 г.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851" w:type="dxa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2022 г.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2023 г.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851" w:type="dxa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2024 г.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2025 г.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851" w:type="dxa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2026 г.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2027 г.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851" w:type="dxa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2028 г.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2029 г.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851" w:type="dxa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2030 г.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tcW w:w="1032" w:type="dxa"/>
                  <w:textDirection w:val="lrTb"/>
                  <w:noWrap w:val="false"/>
                </w:tcPr>
                <w:p>
                  <w:pPr>
                    <w:spacing w:before="240" w:after="24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Бюджет города</w:t>
                  </w: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ind w:left="-14" w:firstLine="14"/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1139213,5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41181,2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159582,6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199460,4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142426,4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49819,9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135727,2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118253,8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161991,9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26047,1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25008,8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26307,5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26570,5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26836,3</w:t>
                  </w: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tcW w:w="1032" w:type="dxa"/>
                  <w:textDirection w:val="lrTb"/>
                  <w:noWrap w:val="false"/>
                </w:tcPr>
                <w:p>
                  <w:pPr>
                    <w:spacing w:before="240" w:after="24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в том числе</w:t>
                  </w: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tcW w:w="1032" w:type="dxa"/>
                  <w:textDirection w:val="lrTb"/>
                  <w:noWrap w:val="false"/>
                </w:tcPr>
                <w:p>
                  <w:pPr>
                    <w:spacing w:before="240" w:after="24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Собственные средства</w:t>
                  </w: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91436,1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5178,1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750,0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48 279,8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24813,0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440,2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3632,5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7885,5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457,0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0,0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0,0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0,0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0,0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0,0</w:t>
                  </w: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tcW w:w="1032" w:type="dxa"/>
                  <w:textDirection w:val="lrTb"/>
                  <w:noWrap w:val="false"/>
                </w:tcPr>
                <w:p>
                  <w:pPr>
                    <w:spacing w:before="240" w:after="24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Средства бюджета Удмуртской Республики</w:t>
                  </w: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352312,4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6158,8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114253,0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113 068,8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772,7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3319,1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1389,8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80674,9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31654,1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520,9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500,2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0,0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0,0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0,0</w:t>
                  </w: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tcW w:w="1032" w:type="dxa"/>
                  <w:textDirection w:val="lrTb"/>
                  <w:noWrap w:val="false"/>
                </w:tcPr>
                <w:p>
                  <w:pPr>
                    <w:spacing w:before="240" w:after="24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Средства бюджета Российского Федерации</w:t>
                  </w: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664911,8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26254,7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40512,5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34557,0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115594,0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41005,4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125535,7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21822,7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129880,8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25526,1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24508,6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26307,5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26570,5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26836,3</w:t>
                  </w: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tcW w:w="1032" w:type="dxa"/>
                  <w:textDirection w:val="lrTb"/>
                  <w:noWrap w:val="false"/>
                </w:tcPr>
                <w:p>
                  <w:pPr>
                    <w:spacing w:before="240" w:after="24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Иные источники</w:t>
                  </w: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30553,3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3589,6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4067,2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3554,8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1246,7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5055,2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5169,2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7870,6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0,0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0,0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0,0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0,0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0,0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85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240" w:after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0,0</w:t>
                  </w:r>
                  <w:r>
                    <w:rPr>
                      <w:sz w:val="16"/>
                      <w:szCs w:val="16"/>
                    </w:rPr>
                  </w:r>
                </w:p>
              </w:tc>
            </w:tr>
          </w:tbl>
          <w:p>
            <w:pPr>
              <w:spacing w:before="240" w:after="240"/>
            </w:pPr>
            <w:r>
              <w:rPr>
                <w:sz w:val="24"/>
                <w:szCs w:val="24"/>
              </w:rPr>
              <w:t xml:space="preserve">Ресурсное обеспечение программы за счет всех источников финансирования подлежит уточнению в рамках бюджетного цикла.</w:t>
            </w:r>
            <w:r/>
          </w:p>
        </w:tc>
      </w:tr>
    </w:tbl>
    <w:p>
      <w:pPr>
        <w:ind w:right="538" w:firstLine="709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»</w:t>
      </w:r>
      <w:r>
        <w:rPr>
          <w:bCs/>
          <w:sz w:val="22"/>
          <w:szCs w:val="22"/>
        </w:rPr>
        <w:t xml:space="preserve">;</w:t>
      </w:r>
      <w:r>
        <w:rPr>
          <w:bCs/>
          <w:sz w:val="22"/>
          <w:szCs w:val="22"/>
        </w:rPr>
      </w:r>
    </w:p>
    <w:p>
      <w:pPr>
        <w:ind w:right="538" w:firstLine="709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позицию «Ожидаемые конечные результаты муниципальной программы» изложить в следующей редакции: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>
        <w:rPr>
          <w:sz w:val="28"/>
          <w:szCs w:val="28"/>
        </w:rPr>
      </w:r>
    </w:p>
    <w:tbl>
      <w:tblPr>
        <w:tblW w:w="14175" w:type="dxa"/>
        <w:tblInd w:w="242" w:type="dxa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827"/>
        <w:gridCol w:w="12348"/>
      </w:tblGrid>
      <w:tr>
        <w:tblPrEx/>
        <w:trPr>
          <w:trHeight w:val="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конечные результаты муниципальной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8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и площадь благоустроенных дворовых территорий (обеспеченных твердым покрытием, позволяющим комфортное передвиж</w:t>
            </w:r>
            <w:r>
              <w:rPr>
                <w:sz w:val="24"/>
                <w:szCs w:val="24"/>
              </w:rPr>
              <w:t xml:space="preserve">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– 109 ед./110751 кв.м.;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35"/>
              </w:numPr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благоустроенных дворовых территорий многоквартирных домов от общего количества дворовых территорий (нарастающим итогом, начиная с 2018 г.) – 18%;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35"/>
              </w:numPr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общественных территорий (парки, скверы, набережные и т.д.) - 17 ед.;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35"/>
              </w:numPr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благоустроенных общественных территорий (парки, скверы, набережные и т.д.) – 72446,2 кв.м.;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35"/>
              </w:numPr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благоустроенных общественных территорий, приходящаяся на 1 жителя муниципального образования, - 51 кв.м.;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35"/>
              </w:numPr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участия граждан, организаций в выполнении мероприятий по благоустройству дворовых территорий, общественных территорий - 30124,11 тыс.руб.;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Трудовое участие граждан, организаций в выполнении мероприятий по благоустройству территорий города, количество проведенных мероприятий по благоустройству - 126 мероприятий.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right="538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right="5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Раздел 1.2. «Приоритеты </w:t>
      </w:r>
      <w:r>
        <w:rPr>
          <w:bCs/>
          <w:sz w:val="28"/>
          <w:szCs w:val="28"/>
        </w:rPr>
        <w:t xml:space="preserve">муниципальной политики, цели, задачи в сфере социально-экономического развития, в рамках которой реализуется муниципальная программа</w:t>
      </w:r>
      <w:r>
        <w:rPr>
          <w:sz w:val="28"/>
          <w:szCs w:val="28"/>
        </w:rPr>
        <w:t xml:space="preserve">» внести следующие изменения:</w:t>
      </w:r>
      <w:r>
        <w:rPr>
          <w:sz w:val="28"/>
          <w:szCs w:val="28"/>
        </w:rPr>
      </w:r>
    </w:p>
    <w:p>
      <w:pPr>
        <w:ind w:right="6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восьмо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абзац</w:t>
      </w:r>
      <w:r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 xml:space="preserve">: «</w:t>
      </w:r>
      <w:r>
        <w:rPr>
          <w:sz w:val="28"/>
          <w:szCs w:val="28"/>
        </w:rPr>
        <w:t xml:space="preserve">Доля финансового участия заинтересованных лиц в рамках минимального перечня работ не может быть менее 5 процентов от стоимости мероприятий по благоустройству дворовых территорий, </w:t>
      </w:r>
      <w:r>
        <w:rPr>
          <w:sz w:val="28"/>
          <w:szCs w:val="28"/>
        </w:rPr>
        <w:t xml:space="preserve">плановым периодом благоустройства которых являются 2018-2026 годы</w:t>
      </w:r>
      <w:r>
        <w:rPr>
          <w:sz w:val="28"/>
          <w:szCs w:val="28"/>
        </w:rPr>
        <w:t xml:space="preserve">. Доля финансового участия заинтересованных лиц в рамках минимального перечня работ не может быть менее 25 процентов от стоимости мероприятий по благоустройству дворовых территорий, </w:t>
      </w:r>
      <w:r>
        <w:rPr>
          <w:sz w:val="28"/>
          <w:szCs w:val="28"/>
        </w:rPr>
        <w:t xml:space="preserve">плановым периодом благоустройства которых являются 2027-</w:t>
      </w:r>
      <w:r>
        <w:rPr>
          <w:sz w:val="28"/>
          <w:szCs w:val="28"/>
        </w:rPr>
        <w:t xml:space="preserve">2030 годы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Субсидия из федерального бюджета может быть направлена на финансирова</w:t>
      </w:r>
      <w:r>
        <w:rPr>
          <w:sz w:val="28"/>
          <w:szCs w:val="28"/>
        </w:rPr>
        <w:t xml:space="preserve">ние минимального перечня работ по благоустройству дворовых территорий при условии принятия собственниками помещений многоквартирного дома решения о принятии созданного в результате благоустройства имущества в состав общего имущества многоквартирного дома»;</w:t>
      </w:r>
      <w:r>
        <w:rPr>
          <w:sz w:val="28"/>
          <w:szCs w:val="28"/>
        </w:rPr>
      </w:r>
    </w:p>
    <w:p>
      <w:pPr>
        <w:ind w:right="6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девятый абзац изложить в следующей редакции: «Доля финансового участия заинтересованных лиц в рамках дополнительного перечня работ не может быть менее 20 процентов от стоимости мероприятий по благоустройству дворовых территорий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плановым периодом благоустройства которых являются 2018-2026 годы</w:t>
      </w:r>
      <w:r>
        <w:rPr>
          <w:sz w:val="28"/>
          <w:szCs w:val="28"/>
        </w:rPr>
        <w:t xml:space="preserve">. Доля финансового участия заинтересованных лиц в рамках дополнительного перечня работ не может быть менее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0 процентов от стоимости мероприятий по благоустройству дворовых территорий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плановым периодом благоустройства которых являются 2027-2030 годы</w:t>
      </w:r>
      <w:r>
        <w:rPr>
          <w:sz w:val="28"/>
          <w:szCs w:val="28"/>
        </w:rPr>
        <w:t xml:space="preserve">. Субсидия из федерального бюджета может быть направлена на финан</w:t>
      </w:r>
      <w:r>
        <w:rPr>
          <w:sz w:val="28"/>
          <w:szCs w:val="28"/>
        </w:rPr>
        <w:t xml:space="preserve">сирование дополнительных работ по благоустройству дворовых территорий при условиях принятия собственниками помещений многоквартирного дома решения о принятии созданного в результате благоустройства имущества в состав общего имущества многоквартирного дома»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right="538"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538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40" w:h="11907" w:orient="landscape"/>
      <w:pgMar w:top="1418" w:right="567" w:bottom="737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Symbol">
    <w:panose1 w:val="05010000000000000000"/>
  </w:font>
  <w:font w:name="Wingdings">
    <w:panose1 w:val="05010000000000000000"/>
  </w:font>
  <w:font w:name="Lucida Sans Unicode">
    <w:panose1 w:val="020B0603030804020204"/>
  </w:font>
  <w:font w:name="Andale Sans UI">
    <w:panose1 w:val="020B0606020202030204"/>
  </w:font>
  <w:font w:name="Times New Roman">
    <w:panose1 w:val="02020603050405020304"/>
  </w:font>
  <w:font w:name="Courier New">
    <w:panose1 w:val="02070409020205020404"/>
  </w:font>
  <w:font w:name="Tahoma">
    <w:panose1 w:val="020B06040202020202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Zero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hint="eastAsia" w:ascii="SimSun" w:hAnsi="SimSun" w:eastAsia="SimSun"/>
      </w:rPr>
    </w:lvl>
    <w:lvl w:ilvl="1">
      <w:start w:val="1"/>
      <w:numFmt w:val="decimal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  <w:tabs>
          <w:tab w:val="num" w:pos="149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15" w:hanging="360"/>
        <w:tabs>
          <w:tab w:val="num" w:pos="221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35" w:hanging="180"/>
        <w:tabs>
          <w:tab w:val="num" w:pos="293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  <w:tabs>
          <w:tab w:val="num" w:pos="365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  <w:tabs>
          <w:tab w:val="num" w:pos="437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  <w:tabs>
          <w:tab w:val="num" w:pos="509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  <w:tabs>
          <w:tab w:val="num" w:pos="581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  <w:tabs>
          <w:tab w:val="num" w:pos="653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  <w:tabs>
          <w:tab w:val="num" w:pos="7255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95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i/>
      </w:rPr>
    </w:lvl>
    <w:lvl w:ilvl="1">
      <w:start w:val="1"/>
      <w:numFmt w:val="decimal"/>
      <w:isLgl w:val="false"/>
      <w:suff w:val="tab"/>
      <w:lvlText w:val="%2."/>
      <w:lvlJc w:val="left"/>
      <w:pPr>
        <w:ind w:left="1364" w:hanging="360"/>
        <w:tabs>
          <w:tab w:val="num" w:pos="1364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084" w:hanging="36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  <w:tabs>
          <w:tab w:val="num" w:pos="2804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524" w:hanging="360"/>
        <w:tabs>
          <w:tab w:val="num" w:pos="3524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244" w:hanging="36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  <w:tabs>
          <w:tab w:val="num" w:pos="4964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684" w:hanging="360"/>
        <w:tabs>
          <w:tab w:val="num" w:pos="5684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04" w:hanging="360"/>
        <w:tabs>
          <w:tab w:val="num" w:pos="6404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/>
      <w:suff w:val="tab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</w:lvl>
  </w:abstractNum>
  <w:abstractNum w:abstractNumId="16">
    <w:multiLevelType w:val="hybridMultilevel"/>
    <w:lvl w:ilvl="0">
      <w:start w:val="1"/>
      <w:numFmt w:val="bullet"/>
      <w:pStyle w:val="787"/>
      <w:isLgl w:val="false"/>
      <w:suff w:val="tab"/>
      <w:lvlText w:val="●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 w:cs="Times New Roman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851" w:hanging="284"/>
        <w:tabs>
          <w:tab w:val="num" w:pos="851" w:leader="none"/>
        </w:tabs>
      </w:pPr>
      <w:rPr>
        <w:rFonts w:hint="default" w:ascii="Arial" w:hAnsi="Arial" w:cs="Times New Roman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418" w:hanging="284"/>
        <w:tabs>
          <w:tab w:val="num" w:pos="1418" w:leader="none"/>
        </w:tabs>
      </w:pPr>
      <w:rPr>
        <w:rFonts w:hint="default" w:ascii="Arial" w:hAnsi="Arial" w:cs="Times New Roman"/>
        <w:color w:val="auto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61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5.1.%1."/>
      <w:legacy w:legacy="1" w:legacyIndent="662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5.2.%1."/>
      <w:legacy w:legacy="1" w:legacyIndent="655" w:legacySpace="0"/>
      <w:lvlJc w:val="left"/>
      <w:pPr/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egacy w:legacy="1" w:legacyIndent="283" w:legacySpace="0"/>
      <w:lvlJc w:val="left"/>
      <w:pPr>
        <w:ind w:left="283" w:hanging="28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5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18" w:hanging="180"/>
      </w:pPr>
    </w:lvl>
  </w:abstractNum>
  <w:num w:numId="1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37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2">
    <w:abstractNumId w:val="20"/>
  </w:num>
  <w:num w:numId="3">
    <w:abstractNumId w:val="30"/>
  </w:num>
  <w:num w:numId="4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3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5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202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6">
    <w:abstractNumId w:val="31"/>
  </w:num>
  <w:num w:numId="7">
    <w:abstractNumId w:val="26"/>
  </w:num>
  <w:num w:numId="8">
    <w:abstractNumId w:val="28"/>
  </w:num>
  <w:num w:numId="9">
    <w:abstractNumId w:val="18"/>
  </w:num>
  <w:num w:numId="10">
    <w:abstractNumId w:val="23"/>
  </w:num>
  <w:num w:numId="11">
    <w:abstractNumId w:val="11"/>
  </w:num>
  <w:num w:numId="12">
    <w:abstractNumId w:val="10"/>
  </w:num>
  <w:num w:numId="13">
    <w:abstractNumId w:val="25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7"/>
  </w:num>
  <w:num w:numId="20">
    <w:abstractNumId w:val="32"/>
  </w:num>
  <w:num w:numId="21">
    <w:abstractNumId w:val="2"/>
  </w:num>
  <w:num w:numId="22">
    <w:abstractNumId w:val="19"/>
  </w:num>
  <w:num w:numId="23">
    <w:abstractNumId w:val="22"/>
  </w:num>
  <w:num w:numId="24">
    <w:abstractNumId w:val="24"/>
  </w:num>
  <w:num w:numId="25">
    <w:abstractNumId w:val="21"/>
  </w:num>
  <w:num w:numId="26">
    <w:abstractNumId w:val="17"/>
  </w:num>
  <w:num w:numId="27">
    <w:abstractNumId w:val="14"/>
  </w:num>
  <w:num w:numId="28">
    <w:abstractNumId w:val="7"/>
  </w:num>
  <w:num w:numId="29">
    <w:abstractNumId w:val="1"/>
  </w:num>
  <w:num w:numId="30">
    <w:abstractNumId w:val="6"/>
  </w:num>
  <w:num w:numId="31">
    <w:abstractNumId w:val="13"/>
  </w:num>
  <w:num w:numId="32">
    <w:abstractNumId w:val="8"/>
  </w:num>
  <w:num w:numId="33">
    <w:abstractNumId w:val="3"/>
  </w:num>
  <w:num w:numId="34">
    <w:abstractNumId w:val="12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1"/>
    <w:link w:val="72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1"/>
    <w:link w:val="72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1"/>
    <w:link w:val="72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1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1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3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1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1"/>
    <w:link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1"/>
    <w:link w:val="741"/>
    <w:uiPriority w:val="10"/>
    <w:rPr>
      <w:sz w:val="48"/>
      <w:szCs w:val="48"/>
    </w:rPr>
  </w:style>
  <w:style w:type="paragraph" w:styleId="36">
    <w:name w:val="Subtitle"/>
    <w:basedOn w:val="721"/>
    <w:next w:val="7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1"/>
    <w:link w:val="36"/>
    <w:uiPriority w:val="11"/>
    <w:rPr>
      <w:sz w:val="24"/>
      <w:szCs w:val="24"/>
    </w:rPr>
  </w:style>
  <w:style w:type="paragraph" w:styleId="38">
    <w:name w:val="Quote"/>
    <w:basedOn w:val="721"/>
    <w:next w:val="7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1"/>
    <w:next w:val="7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1"/>
    <w:link w:val="744"/>
    <w:uiPriority w:val="99"/>
  </w:style>
  <w:style w:type="character" w:styleId="45">
    <w:name w:val="Footer Char"/>
    <w:basedOn w:val="731"/>
    <w:link w:val="742"/>
    <w:uiPriority w:val="99"/>
  </w:style>
  <w:style w:type="character" w:styleId="47">
    <w:name w:val="Caption Char"/>
    <w:basedOn w:val="749"/>
    <w:link w:val="742"/>
    <w:uiPriority w:val="99"/>
  </w:style>
  <w:style w:type="table" w:styleId="49">
    <w:name w:val="Table Grid Light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62"/>
    <w:uiPriority w:val="99"/>
    <w:rPr>
      <w:sz w:val="18"/>
    </w:rPr>
  </w:style>
  <w:style w:type="character" w:styleId="179">
    <w:name w:val="Endnote Text Char"/>
    <w:link w:val="759"/>
    <w:uiPriority w:val="99"/>
    <w:rPr>
      <w:sz w:val="20"/>
    </w:rPr>
  </w:style>
  <w:style w:type="paragraph" w:styleId="182">
    <w:name w:val="toc 2"/>
    <w:basedOn w:val="721"/>
    <w:next w:val="7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1"/>
    <w:next w:val="7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1"/>
    <w:next w:val="7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1"/>
    <w:next w:val="7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1"/>
    <w:next w:val="7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1"/>
    <w:next w:val="7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1"/>
    <w:next w:val="7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1"/>
    <w:next w:val="7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1"/>
    <w:next w:val="721"/>
    <w:uiPriority w:val="99"/>
    <w:unhideWhenUsed/>
    <w:pPr>
      <w:spacing w:after="0" w:afterAutospacing="0"/>
    </w:pPr>
  </w:style>
  <w:style w:type="paragraph" w:styleId="721" w:default="1">
    <w:name w:val="Normal"/>
    <w:qFormat/>
    <w:pPr>
      <w:widowControl w:val="off"/>
    </w:pPr>
  </w:style>
  <w:style w:type="paragraph" w:styleId="722">
    <w:name w:val="Heading 1"/>
    <w:basedOn w:val="721"/>
    <w:next w:val="721"/>
    <w:link w:val="790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723">
    <w:name w:val="Heading 2"/>
    <w:basedOn w:val="721"/>
    <w:next w:val="721"/>
    <w:link w:val="753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24">
    <w:name w:val="Heading 3"/>
    <w:basedOn w:val="721"/>
    <w:next w:val="721"/>
    <w:link w:val="757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25">
    <w:name w:val="Heading 4"/>
    <w:basedOn w:val="721"/>
    <w:next w:val="721"/>
    <w:link w:val="792"/>
    <w:qFormat/>
    <w:pPr>
      <w:jc w:val="center"/>
      <w:keepNext/>
      <w:widowControl/>
      <w:outlineLvl w:val="3"/>
    </w:pPr>
    <w:rPr>
      <w:b/>
    </w:rPr>
  </w:style>
  <w:style w:type="paragraph" w:styleId="726">
    <w:name w:val="Heading 5"/>
    <w:basedOn w:val="721"/>
    <w:next w:val="721"/>
    <w:link w:val="770"/>
    <w:uiPriority w:val="9"/>
    <w:qFormat/>
    <w:pPr>
      <w:keepLines/>
      <w:keepNext/>
      <w:spacing w:before="200"/>
      <w:outlineLvl w:val="4"/>
    </w:pPr>
    <w:rPr>
      <w:rFonts w:ascii="Cambria" w:hAnsi="Cambria"/>
      <w:color w:val="243f60"/>
    </w:rPr>
  </w:style>
  <w:style w:type="paragraph" w:styleId="727">
    <w:name w:val="Heading 6"/>
    <w:basedOn w:val="721"/>
    <w:next w:val="721"/>
    <w:link w:val="754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28">
    <w:name w:val="Heading 7"/>
    <w:basedOn w:val="721"/>
    <w:next w:val="721"/>
    <w:link w:val="779"/>
    <w:uiPriority w:val="9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729">
    <w:name w:val="Heading 8"/>
    <w:basedOn w:val="721"/>
    <w:next w:val="721"/>
    <w:link w:val="771"/>
    <w:qFormat/>
    <w:pPr>
      <w:keepLines/>
      <w:keepNext/>
      <w:spacing w:before="200"/>
      <w:outlineLvl w:val="7"/>
    </w:pPr>
    <w:rPr>
      <w:rFonts w:ascii="Cambria" w:hAnsi="Cambria"/>
      <w:color w:val="404040"/>
    </w:rPr>
  </w:style>
  <w:style w:type="paragraph" w:styleId="730">
    <w:name w:val="Heading 9"/>
    <w:basedOn w:val="721"/>
    <w:next w:val="721"/>
    <w:link w:val="780"/>
    <w:uiPriority w:val="9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paragraph" w:styleId="734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735">
    <w:name w:val="Document Map"/>
    <w:basedOn w:val="721"/>
    <w:semiHidden/>
    <w:pPr>
      <w:shd w:val="clear" w:color="auto" w:fill="000080"/>
    </w:pPr>
    <w:rPr>
      <w:rFonts w:ascii="Tahoma" w:hAnsi="Tahoma"/>
    </w:rPr>
  </w:style>
  <w:style w:type="paragraph" w:styleId="736" w:customStyle="1">
    <w:name w:val="ConsPlusNonformat"/>
    <w:pPr>
      <w:widowControl w:val="off"/>
    </w:pPr>
    <w:rPr>
      <w:rFonts w:ascii="Courier New" w:hAnsi="Courier New" w:cs="Tahoma"/>
    </w:rPr>
  </w:style>
  <w:style w:type="paragraph" w:styleId="737">
    <w:name w:val="Body Text Indent 3"/>
    <w:basedOn w:val="721"/>
    <w:pPr>
      <w:ind w:firstLine="567"/>
      <w:jc w:val="both"/>
      <w:widowControl/>
    </w:pPr>
    <w:rPr>
      <w:b/>
      <w:sz w:val="24"/>
    </w:rPr>
  </w:style>
  <w:style w:type="paragraph" w:styleId="738">
    <w:name w:val="Body Text 2"/>
    <w:basedOn w:val="721"/>
    <w:link w:val="774"/>
    <w:pPr>
      <w:jc w:val="both"/>
      <w:shd w:val="clear" w:color="auto" w:fill="ffffff"/>
      <w:widowControl/>
    </w:pPr>
    <w:rPr>
      <w:sz w:val="24"/>
      <w:szCs w:val="24"/>
    </w:rPr>
  </w:style>
  <w:style w:type="paragraph" w:styleId="739">
    <w:name w:val="Body Text Indent 2"/>
    <w:basedOn w:val="721"/>
    <w:link w:val="793"/>
    <w:pPr>
      <w:ind w:left="283"/>
      <w:spacing w:after="120" w:line="480" w:lineRule="auto"/>
    </w:pPr>
  </w:style>
  <w:style w:type="paragraph" w:styleId="740">
    <w:name w:val="Body Text"/>
    <w:basedOn w:val="721"/>
    <w:link w:val="784"/>
    <w:pPr>
      <w:spacing w:after="120"/>
    </w:pPr>
  </w:style>
  <w:style w:type="paragraph" w:styleId="741">
    <w:name w:val="Title"/>
    <w:basedOn w:val="721"/>
    <w:link w:val="765"/>
    <w:qFormat/>
    <w:pPr>
      <w:jc w:val="center"/>
      <w:widowControl/>
    </w:pPr>
    <w:rPr>
      <w:b/>
      <w:sz w:val="28"/>
    </w:rPr>
  </w:style>
  <w:style w:type="paragraph" w:styleId="742">
    <w:name w:val="Footer"/>
    <w:basedOn w:val="721"/>
    <w:link w:val="788"/>
    <w:uiPriority w:val="99"/>
    <w:pPr>
      <w:tabs>
        <w:tab w:val="center" w:pos="4677" w:leader="none"/>
        <w:tab w:val="right" w:pos="9355" w:leader="none"/>
      </w:tabs>
    </w:pPr>
  </w:style>
  <w:style w:type="character" w:styleId="743">
    <w:name w:val="page number"/>
    <w:basedOn w:val="731"/>
  </w:style>
  <w:style w:type="paragraph" w:styleId="744">
    <w:name w:val="Header"/>
    <w:basedOn w:val="721"/>
    <w:link w:val="752"/>
    <w:uiPriority w:val="99"/>
    <w:pPr>
      <w:tabs>
        <w:tab w:val="center" w:pos="4677" w:leader="none"/>
        <w:tab w:val="right" w:pos="9355" w:leader="none"/>
      </w:tabs>
    </w:pPr>
  </w:style>
  <w:style w:type="paragraph" w:styleId="745" w:customStyle="1">
    <w:name w:val="ConsNonformat"/>
    <w:pPr>
      <w:widowControl w:val="off"/>
    </w:pPr>
    <w:rPr>
      <w:rFonts w:ascii="Courier New" w:hAnsi="Courier New" w:cs="Tahoma"/>
    </w:rPr>
  </w:style>
  <w:style w:type="paragraph" w:styleId="746" w:customStyle="1">
    <w:name w:val="ConsNormal"/>
    <w:pPr>
      <w:ind w:firstLine="720"/>
      <w:widowControl w:val="off"/>
    </w:pPr>
    <w:rPr>
      <w:rFonts w:ascii="Arial" w:hAnsi="Arial" w:cs="Arial"/>
    </w:rPr>
  </w:style>
  <w:style w:type="paragraph" w:styleId="747">
    <w:name w:val="toc 1"/>
    <w:basedOn w:val="721"/>
    <w:next w:val="721"/>
    <w:semiHidden/>
  </w:style>
  <w:style w:type="character" w:styleId="748">
    <w:name w:val="Hyperlink"/>
    <w:rPr>
      <w:color w:val="0000ff"/>
      <w:u w:val="single"/>
    </w:rPr>
  </w:style>
  <w:style w:type="paragraph" w:styleId="749">
    <w:name w:val="Caption"/>
    <w:basedOn w:val="721"/>
    <w:next w:val="721"/>
    <w:qFormat/>
    <w:rPr>
      <w:b/>
      <w:bCs/>
    </w:rPr>
  </w:style>
  <w:style w:type="paragraph" w:styleId="750">
    <w:name w:val="Body Text Indent"/>
    <w:basedOn w:val="721"/>
    <w:link w:val="751"/>
    <w:unhideWhenUsed/>
    <w:pPr>
      <w:ind w:left="283"/>
      <w:spacing w:after="120"/>
    </w:pPr>
  </w:style>
  <w:style w:type="character" w:styleId="751" w:customStyle="1">
    <w:name w:val="Основной текст с отступом Знак"/>
    <w:basedOn w:val="731"/>
    <w:link w:val="750"/>
    <w:uiPriority w:val="99"/>
  </w:style>
  <w:style w:type="character" w:styleId="752" w:customStyle="1">
    <w:name w:val="Верхний колонтитул Знак"/>
    <w:basedOn w:val="731"/>
    <w:link w:val="744"/>
    <w:uiPriority w:val="99"/>
  </w:style>
  <w:style w:type="character" w:styleId="753" w:customStyle="1">
    <w:name w:val="Заголовок 2 Знак"/>
    <w:link w:val="723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754" w:customStyle="1">
    <w:name w:val="Заголовок 6 Знак"/>
    <w:link w:val="727"/>
    <w:uiPriority w:val="9"/>
    <w:semiHidden/>
    <w:rPr>
      <w:rFonts w:ascii="Calibri" w:hAnsi="Calibri" w:eastAsia="Times New Roman" w:cs="Times New Roman"/>
      <w:b/>
      <w:bCs/>
      <w:sz w:val="22"/>
      <w:szCs w:val="22"/>
    </w:rPr>
  </w:style>
  <w:style w:type="paragraph" w:styleId="755">
    <w:name w:val="Body Text 3"/>
    <w:basedOn w:val="721"/>
    <w:link w:val="756"/>
    <w:pPr>
      <w:spacing w:after="120"/>
      <w:widowControl/>
    </w:pPr>
    <w:rPr>
      <w:sz w:val="16"/>
      <w:szCs w:val="16"/>
    </w:rPr>
  </w:style>
  <w:style w:type="character" w:styleId="756" w:customStyle="1">
    <w:name w:val="Основной текст 3 Знак"/>
    <w:link w:val="755"/>
    <w:rPr>
      <w:sz w:val="16"/>
      <w:szCs w:val="16"/>
    </w:rPr>
  </w:style>
  <w:style w:type="character" w:styleId="757" w:customStyle="1">
    <w:name w:val="Заголовок 3 Знак"/>
    <w:link w:val="724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table" w:styleId="758">
    <w:name w:val="Table Grid"/>
    <w:basedOn w:val="732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59">
    <w:name w:val="endnote text"/>
    <w:basedOn w:val="721"/>
    <w:link w:val="760"/>
    <w:uiPriority w:val="99"/>
    <w:semiHidden/>
    <w:unhideWhenUsed/>
  </w:style>
  <w:style w:type="character" w:styleId="760" w:customStyle="1">
    <w:name w:val="Текст концевой сноски Знак"/>
    <w:basedOn w:val="731"/>
    <w:link w:val="759"/>
    <w:uiPriority w:val="99"/>
    <w:semiHidden/>
  </w:style>
  <w:style w:type="character" w:styleId="761">
    <w:name w:val="endnote reference"/>
    <w:uiPriority w:val="99"/>
    <w:semiHidden/>
    <w:unhideWhenUsed/>
    <w:rPr>
      <w:vertAlign w:val="superscript"/>
    </w:rPr>
  </w:style>
  <w:style w:type="paragraph" w:styleId="762">
    <w:name w:val="footnote text"/>
    <w:basedOn w:val="721"/>
    <w:link w:val="763"/>
    <w:uiPriority w:val="99"/>
    <w:unhideWhenUsed/>
  </w:style>
  <w:style w:type="character" w:styleId="763" w:customStyle="1">
    <w:name w:val="Текст сноски Знак"/>
    <w:basedOn w:val="731"/>
    <w:link w:val="762"/>
    <w:uiPriority w:val="99"/>
  </w:style>
  <w:style w:type="character" w:styleId="764">
    <w:name w:val="footnote reference"/>
    <w:unhideWhenUsed/>
    <w:rPr>
      <w:vertAlign w:val="superscript"/>
    </w:rPr>
  </w:style>
  <w:style w:type="character" w:styleId="765" w:customStyle="1">
    <w:name w:val="Заголовок Знак"/>
    <w:link w:val="741"/>
    <w:rPr>
      <w:b/>
      <w:sz w:val="28"/>
    </w:rPr>
  </w:style>
  <w:style w:type="paragraph" w:styleId="766">
    <w:name w:val="Balloon Text"/>
    <w:basedOn w:val="721"/>
    <w:link w:val="767"/>
    <w:uiPriority w:val="99"/>
    <w:semiHidden/>
    <w:unhideWhenUsed/>
    <w:rPr>
      <w:rFonts w:ascii="Tahoma" w:hAnsi="Tahoma"/>
      <w:sz w:val="16"/>
      <w:szCs w:val="16"/>
    </w:rPr>
  </w:style>
  <w:style w:type="character" w:styleId="767" w:customStyle="1">
    <w:name w:val="Текст выноски Знак"/>
    <w:link w:val="766"/>
    <w:uiPriority w:val="99"/>
    <w:semiHidden/>
    <w:rPr>
      <w:rFonts w:ascii="Tahoma" w:hAnsi="Tahoma" w:cs="Tahoma"/>
      <w:sz w:val="16"/>
      <w:szCs w:val="16"/>
    </w:rPr>
  </w:style>
  <w:style w:type="paragraph" w:styleId="768" w:customStyle="1">
    <w:name w:val="Подпись к Приложению"/>
    <w:basedOn w:val="721"/>
    <w:pPr>
      <w:jc w:val="center"/>
      <w:spacing w:before="80"/>
      <w:widowControl/>
    </w:pPr>
    <w:rPr>
      <w:b/>
    </w:rPr>
  </w:style>
  <w:style w:type="paragraph" w:styleId="769" w:customStyle="1">
    <w:name w:val="ConsCell"/>
    <w:pPr>
      <w:widowControl w:val="off"/>
    </w:pPr>
    <w:rPr>
      <w:rFonts w:ascii="Arial" w:hAnsi="Arial" w:cs="Arial"/>
    </w:rPr>
  </w:style>
  <w:style w:type="character" w:styleId="770" w:customStyle="1">
    <w:name w:val="Заголовок 5 Знак"/>
    <w:link w:val="726"/>
    <w:uiPriority w:val="9"/>
    <w:semiHidden/>
    <w:rPr>
      <w:rFonts w:ascii="Cambria" w:hAnsi="Cambria" w:eastAsia="Times New Roman" w:cs="Times New Roman"/>
      <w:color w:val="243f60"/>
    </w:rPr>
  </w:style>
  <w:style w:type="character" w:styleId="771" w:customStyle="1">
    <w:name w:val="Заголовок 8 Знак"/>
    <w:link w:val="729"/>
    <w:rPr>
      <w:rFonts w:ascii="Cambria" w:hAnsi="Cambria" w:eastAsia="Times New Roman" w:cs="Times New Roman"/>
      <w:color w:val="404040"/>
    </w:rPr>
  </w:style>
  <w:style w:type="paragraph" w:styleId="772">
    <w:name w:val="Normal (Web)"/>
    <w:basedOn w:val="721"/>
    <w:uiPriority w:val="9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773" w:customStyle="1">
    <w:name w:val="Default"/>
    <w:rPr>
      <w:color w:val="000000"/>
      <w:sz w:val="24"/>
      <w:szCs w:val="24"/>
    </w:rPr>
  </w:style>
  <w:style w:type="character" w:styleId="774" w:customStyle="1">
    <w:name w:val="Основной текст 2 Знак"/>
    <w:link w:val="738"/>
    <w:rPr>
      <w:sz w:val="24"/>
      <w:szCs w:val="24"/>
      <w:shd w:val="clear" w:color="auto" w:fill="ffffff"/>
    </w:rPr>
  </w:style>
  <w:style w:type="character" w:styleId="775">
    <w:name w:val="Emphasis"/>
    <w:qFormat/>
    <w:rPr>
      <w:i/>
      <w:iCs/>
    </w:rPr>
  </w:style>
  <w:style w:type="paragraph" w:styleId="776" w:customStyle="1">
    <w:name w:val="Комментарий"/>
    <w:basedOn w:val="721"/>
    <w:next w:val="721"/>
    <w:pPr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styleId="777" w:customStyle="1">
    <w:name w:val="msonormalbullet2.gif"/>
    <w:basedOn w:val="721"/>
    <w:pPr>
      <w:spacing w:before="100" w:beforeAutospacing="1" w:after="100" w:afterAutospacing="1"/>
      <w:widowControl/>
    </w:pPr>
    <w:rPr>
      <w:sz w:val="24"/>
      <w:szCs w:val="24"/>
    </w:rPr>
  </w:style>
  <w:style w:type="paragraph" w:styleId="778" w:customStyle="1">
    <w:name w:val="Обычный1"/>
    <w:rPr>
      <w:rFonts w:ascii="Arial" w:hAnsi="Arial"/>
      <w:sz w:val="18"/>
    </w:rPr>
  </w:style>
  <w:style w:type="character" w:styleId="779" w:customStyle="1">
    <w:name w:val="Заголовок 7 Знак"/>
    <w:link w:val="728"/>
    <w:uiPriority w:val="9"/>
    <w:semiHidden/>
    <w:rPr>
      <w:rFonts w:ascii="Calibri" w:hAnsi="Calibri" w:eastAsia="Times New Roman" w:cs="Times New Roman"/>
      <w:sz w:val="24"/>
      <w:szCs w:val="24"/>
    </w:rPr>
  </w:style>
  <w:style w:type="character" w:styleId="780" w:customStyle="1">
    <w:name w:val="Заголовок 9 Знак"/>
    <w:link w:val="730"/>
    <w:uiPriority w:val="9"/>
    <w:semiHidden/>
    <w:rPr>
      <w:rFonts w:ascii="Cambria" w:hAnsi="Cambria" w:eastAsia="Times New Roman" w:cs="Times New Roman"/>
      <w:sz w:val="22"/>
      <w:szCs w:val="22"/>
    </w:rPr>
  </w:style>
  <w:style w:type="paragraph" w:styleId="781" w:customStyle="1">
    <w:name w:val="Содержимое таблицы"/>
    <w:basedOn w:val="721"/>
    <w:pPr>
      <w:suppressLineNumbers/>
    </w:pPr>
    <w:rPr>
      <w:rFonts w:eastAsia="Andale Sans UI"/>
      <w:sz w:val="24"/>
      <w:szCs w:val="24"/>
      <w:lang w:eastAsia="ar-SA"/>
    </w:rPr>
  </w:style>
  <w:style w:type="paragraph" w:styleId="782" w:customStyle="1">
    <w:name w:val="s_16"/>
    <w:basedOn w:val="721"/>
    <w:pPr>
      <w:spacing w:before="100" w:beforeAutospacing="1" w:after="100" w:afterAutospacing="1"/>
      <w:widowControl/>
    </w:pPr>
    <w:rPr>
      <w:sz w:val="24"/>
      <w:szCs w:val="24"/>
    </w:rPr>
  </w:style>
  <w:style w:type="paragraph" w:styleId="783" w:customStyle="1">
    <w:name w:val="ConsPlusTitle"/>
    <w:pPr>
      <w:widowControl w:val="off"/>
    </w:pPr>
    <w:rPr>
      <w:rFonts w:ascii="Arial" w:hAnsi="Arial" w:cs="Arial"/>
      <w:b/>
      <w:bCs/>
      <w:sz w:val="16"/>
      <w:szCs w:val="16"/>
    </w:rPr>
  </w:style>
  <w:style w:type="character" w:styleId="784" w:customStyle="1">
    <w:name w:val="Основной текст Знак"/>
    <w:basedOn w:val="731"/>
    <w:link w:val="740"/>
  </w:style>
  <w:style w:type="paragraph" w:styleId="785">
    <w:name w:val="List Paragraph"/>
    <w:basedOn w:val="721"/>
    <w:uiPriority w:val="34"/>
    <w:qFormat/>
    <w:pPr>
      <w:contextualSpacing/>
      <w:ind w:left="720"/>
      <w:widowControl/>
    </w:pPr>
    <w:rPr>
      <w:rFonts w:eastAsia="Calibri"/>
      <w:sz w:val="24"/>
      <w:szCs w:val="24"/>
    </w:rPr>
  </w:style>
  <w:style w:type="paragraph" w:styleId="786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787">
    <w:name w:val="List Bullet"/>
    <w:basedOn w:val="785"/>
    <w:unhideWhenUsed/>
    <w:qFormat/>
    <w:pPr>
      <w:numPr>
        <w:ilvl w:val="0"/>
        <w:numId w:val="17"/>
      </w:numPr>
      <w:contextualSpacing w:val="0"/>
      <w:ind w:left="709" w:firstLine="0"/>
      <w:jc w:val="both"/>
      <w:spacing w:before="60"/>
      <w:tabs>
        <w:tab w:val="clear" w:pos="0" w:leader="none"/>
        <w:tab w:val="num" w:pos="360" w:leader="none"/>
      </w:tabs>
    </w:pPr>
    <w:rPr>
      <w:rFonts w:ascii="Arial" w:hAnsi="Arial"/>
      <w:sz w:val="20"/>
      <w:szCs w:val="20"/>
      <w:lang w:eastAsia="en-US"/>
    </w:rPr>
  </w:style>
  <w:style w:type="character" w:styleId="788" w:customStyle="1">
    <w:name w:val="Нижний колонтитул Знак"/>
    <w:link w:val="742"/>
    <w:uiPriority w:val="99"/>
  </w:style>
  <w:style w:type="paragraph" w:styleId="789" w:customStyle="1">
    <w:name w:val="Основной текст с отступом 21"/>
    <w:basedOn w:val="721"/>
    <w:pPr>
      <w:ind w:firstLine="720"/>
      <w:jc w:val="both"/>
      <w:widowControl/>
    </w:pPr>
    <w:rPr>
      <w:sz w:val="28"/>
      <w:lang w:eastAsia="ar-SA"/>
    </w:rPr>
  </w:style>
  <w:style w:type="character" w:styleId="790" w:customStyle="1">
    <w:name w:val="Заголовок 1 Знак"/>
    <w:link w:val="722"/>
    <w:rPr>
      <w:rFonts w:ascii="Arial" w:hAnsi="Arial" w:cs="Arial"/>
      <w:b/>
      <w:bCs/>
      <w:sz w:val="32"/>
      <w:szCs w:val="32"/>
    </w:rPr>
  </w:style>
  <w:style w:type="paragraph" w:styleId="791" w:customStyle="1">
    <w:name w:val="Стиль"/>
    <w:pPr>
      <w:widowControl w:val="off"/>
    </w:pPr>
    <w:rPr>
      <w:rFonts w:ascii="Arial" w:hAnsi="Arial" w:cs="Arial"/>
      <w:sz w:val="22"/>
      <w:szCs w:val="22"/>
    </w:rPr>
  </w:style>
  <w:style w:type="character" w:styleId="792" w:customStyle="1">
    <w:name w:val="Заголовок 4 Знак"/>
    <w:link w:val="725"/>
    <w:rPr>
      <w:b/>
    </w:rPr>
  </w:style>
  <w:style w:type="character" w:styleId="793" w:customStyle="1">
    <w:name w:val="Основной текст с отступом 2 Знак"/>
    <w:basedOn w:val="731"/>
    <w:link w:val="739"/>
  </w:style>
  <w:style w:type="paragraph" w:styleId="794" w:customStyle="1">
    <w:name w:val="Заголовок1"/>
    <w:basedOn w:val="721"/>
    <w:next w:val="740"/>
    <w:pPr>
      <w:keepNext/>
      <w:spacing w:before="240" w:after="120"/>
      <w:widowControl/>
    </w:pPr>
    <w:rPr>
      <w:rFonts w:ascii="Arial" w:hAnsi="Arial" w:eastAsia="Lucida Sans Unicode" w:cs="Tahoma"/>
      <w:sz w:val="28"/>
      <w:szCs w:val="28"/>
      <w:lang w:eastAsia="ar-SA"/>
    </w:rPr>
  </w:style>
  <w:style w:type="paragraph" w:styleId="795">
    <w:name w:val="HTML Preformatted"/>
    <w:basedOn w:val="721"/>
    <w:link w:val="796"/>
    <w:uiPriority w:val="99"/>
    <w:semiHidden/>
    <w:unhideWhenUsed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character" w:styleId="796" w:customStyle="1">
    <w:name w:val="Стандартный HTML Знак"/>
    <w:link w:val="795"/>
    <w:uiPriority w:val="99"/>
    <w:semiHidden/>
    <w:rPr>
      <w:rFonts w:ascii="Courier New" w:hAnsi="Courier New" w:cs="Courier New"/>
    </w:rPr>
  </w:style>
  <w:style w:type="paragraph" w:styleId="797" w:customStyle="1">
    <w:name w:val="s_1"/>
    <w:basedOn w:val="721"/>
    <w:pPr>
      <w:spacing w:before="100" w:beforeAutospacing="1" w:after="100" w:afterAutospacing="1"/>
      <w:widowControl/>
    </w:pPr>
    <w:rPr>
      <w:sz w:val="24"/>
      <w:szCs w:val="24"/>
    </w:rPr>
  </w:style>
  <w:style w:type="character" w:styleId="798">
    <w:name w:val="Strong"/>
    <w:basedOn w:val="731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CB64E-BE3B-4D02-9B0C-A91E587E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polina</dc:creator>
  <cp:lastModifiedBy>Малкова Светлана</cp:lastModifiedBy>
  <cp:revision>137</cp:revision>
  <dcterms:created xsi:type="dcterms:W3CDTF">2022-07-16T05:46:00Z</dcterms:created>
  <dcterms:modified xsi:type="dcterms:W3CDTF">2025-05-23T08:49:07Z</dcterms:modified>
</cp:coreProperties>
</file>